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EAA61" w14:textId="48E636AE" w:rsidR="000B080A" w:rsidRPr="009119A0" w:rsidRDefault="000B080A" w:rsidP="000B080A">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9119A0">
        <w:rPr>
          <w:rFonts w:eastAsia="MS Mincho" w:cs="Arial"/>
          <w:b/>
          <w:sz w:val="24"/>
          <w:szCs w:val="24"/>
          <w:lang w:val="de-DE" w:eastAsia="x-none"/>
        </w:rPr>
        <w:t>3GPP TSG-RAN WG2 Meeting #</w:t>
      </w:r>
      <w:r w:rsidRPr="009119A0">
        <w:rPr>
          <w:rFonts w:eastAsiaTheme="minorEastAsia" w:cs="Arial"/>
          <w:b/>
          <w:sz w:val="24"/>
          <w:szCs w:val="24"/>
          <w:lang w:val="de-DE"/>
        </w:rPr>
        <w:t>132</w:t>
      </w:r>
      <w:r w:rsidRPr="009119A0">
        <w:rPr>
          <w:rFonts w:eastAsia="MS Mincho" w:cs="Arial"/>
          <w:b/>
          <w:sz w:val="24"/>
          <w:szCs w:val="24"/>
          <w:lang w:val="de-DE" w:eastAsia="x-none"/>
        </w:rPr>
        <w:tab/>
      </w:r>
      <w:r w:rsidRPr="00B6754F">
        <w:rPr>
          <w:rFonts w:eastAsiaTheme="minorEastAsia" w:cs="Arial"/>
          <w:b/>
          <w:i/>
          <w:iCs/>
          <w:sz w:val="28"/>
          <w:szCs w:val="28"/>
          <w:lang w:val="de-DE"/>
        </w:rPr>
        <w:t>R2-</w:t>
      </w:r>
      <w:r w:rsidR="00B6754F" w:rsidRPr="00B6754F">
        <w:rPr>
          <w:rFonts w:eastAsiaTheme="minorEastAsia" w:cs="Arial"/>
          <w:b/>
          <w:i/>
          <w:iCs/>
          <w:sz w:val="28"/>
          <w:szCs w:val="28"/>
          <w:lang w:val="de-DE"/>
        </w:rPr>
        <w:t>250</w:t>
      </w:r>
      <w:r w:rsidR="00B6754F">
        <w:rPr>
          <w:rFonts w:eastAsiaTheme="minorEastAsia" w:cs="Arial"/>
          <w:b/>
          <w:i/>
          <w:iCs/>
          <w:sz w:val="28"/>
          <w:szCs w:val="28"/>
          <w:lang w:val="de-DE"/>
        </w:rPr>
        <w:t>8241</w:t>
      </w:r>
    </w:p>
    <w:p w14:paraId="1F2B5077" w14:textId="77777777" w:rsidR="000B080A" w:rsidRPr="009119A0" w:rsidRDefault="000B080A" w:rsidP="000B080A">
      <w:pPr>
        <w:pStyle w:val="a8"/>
        <w:rPr>
          <w:sz w:val="24"/>
          <w:szCs w:val="24"/>
        </w:rPr>
      </w:pPr>
      <w:r w:rsidRPr="009119A0">
        <w:rPr>
          <w:sz w:val="24"/>
          <w:szCs w:val="24"/>
        </w:rPr>
        <w:t>Dallas, US, November 17</w:t>
      </w:r>
      <w:r w:rsidRPr="009119A0">
        <w:rPr>
          <w:sz w:val="24"/>
          <w:szCs w:val="24"/>
          <w:vertAlign w:val="superscript"/>
        </w:rPr>
        <w:t>th</w:t>
      </w:r>
      <w:r w:rsidRPr="009119A0">
        <w:rPr>
          <w:sz w:val="24"/>
          <w:szCs w:val="24"/>
        </w:rPr>
        <w:t xml:space="preserve"> – 21</w:t>
      </w:r>
      <w:r w:rsidRPr="009119A0">
        <w:rPr>
          <w:sz w:val="24"/>
          <w:szCs w:val="24"/>
          <w:vertAlign w:val="superscript"/>
        </w:rPr>
        <w:t>st</w:t>
      </w:r>
      <w:r w:rsidRPr="009119A0">
        <w:rPr>
          <w:sz w:val="24"/>
          <w:szCs w:val="24"/>
        </w:rPr>
        <w:t>, 2025</w:t>
      </w:r>
    </w:p>
    <w:p w14:paraId="62B624FB" w14:textId="77777777" w:rsidR="00437050" w:rsidRDefault="00437050">
      <w:pPr>
        <w:pStyle w:val="a8"/>
        <w:rPr>
          <w:rFonts w:ascii="Times New Roman" w:hAnsi="Times New Roman" w:cs="Times New Roman"/>
          <w:sz w:val="24"/>
          <w:szCs w:val="24"/>
        </w:rPr>
      </w:pPr>
    </w:p>
    <w:p w14:paraId="00B5AB9F" w14:textId="77777777" w:rsidR="00437050" w:rsidRDefault="00437050">
      <w:pPr>
        <w:tabs>
          <w:tab w:val="left" w:pos="1980"/>
        </w:tabs>
        <w:spacing w:after="180" w:line="276" w:lineRule="auto"/>
        <w:rPr>
          <w:rFonts w:ascii="Times New Roman" w:hAnsi="Times New Roman"/>
          <w:b/>
          <w:sz w:val="24"/>
          <w:szCs w:val="24"/>
          <w:lang w:val="en-US"/>
        </w:rPr>
      </w:pPr>
    </w:p>
    <w:p w14:paraId="54859E98" w14:textId="5A645FCB" w:rsidR="00437050" w:rsidRDefault="00D849B3" w:rsidP="00B6754F">
      <w:pPr>
        <w:tabs>
          <w:tab w:val="left" w:pos="1979"/>
          <w:tab w:val="left" w:pos="2100"/>
          <w:tab w:val="left" w:pos="2520"/>
          <w:tab w:val="left" w:pos="4180"/>
        </w:tabs>
        <w:spacing w:after="180" w:line="276" w:lineRule="auto"/>
        <w:rPr>
          <w:rFonts w:ascii="Times New Roman" w:hAnsi="Times New Roman"/>
          <w:b/>
          <w:sz w:val="24"/>
          <w:szCs w:val="24"/>
          <w:lang w:val="en-US" w:eastAsia="en-US"/>
        </w:rPr>
      </w:pPr>
      <w:r>
        <w:rPr>
          <w:rFonts w:ascii="Times New Roman" w:hAnsi="Times New Roman"/>
          <w:b/>
          <w:sz w:val="24"/>
          <w:szCs w:val="24"/>
          <w:lang w:val="en-US" w:eastAsia="en-US"/>
        </w:rPr>
        <w:t>Agenda Item:</w:t>
      </w:r>
      <w:r>
        <w:rPr>
          <w:rFonts w:ascii="Times New Roman" w:hAnsi="Times New Roman"/>
          <w:b/>
          <w:sz w:val="24"/>
          <w:szCs w:val="24"/>
          <w:lang w:val="en-US" w:eastAsia="en-US"/>
        </w:rPr>
        <w:tab/>
      </w:r>
      <w:r w:rsidR="00670693">
        <w:rPr>
          <w:rFonts w:ascii="Times New Roman" w:hAnsi="Times New Roman" w:hint="eastAsia"/>
          <w:b/>
          <w:sz w:val="24"/>
          <w:szCs w:val="24"/>
          <w:lang w:val="en-US" w:eastAsia="en-US"/>
        </w:rPr>
        <w:t>10.2</w:t>
      </w:r>
      <w:r w:rsidR="00D46013">
        <w:rPr>
          <w:rFonts w:ascii="Times New Roman" w:hAnsi="Times New Roman" w:hint="eastAsia"/>
          <w:b/>
          <w:sz w:val="24"/>
          <w:szCs w:val="24"/>
          <w:lang w:val="en-US" w:eastAsia="en-US"/>
        </w:rPr>
        <w:t>.3</w:t>
      </w:r>
    </w:p>
    <w:p w14:paraId="25221107" w14:textId="77777777" w:rsidR="00437050" w:rsidRDefault="00D849B3">
      <w:pPr>
        <w:tabs>
          <w:tab w:val="left" w:pos="1979"/>
          <w:tab w:val="left" w:pos="2100"/>
          <w:tab w:val="left" w:pos="2520"/>
          <w:tab w:val="left" w:pos="4180"/>
        </w:tabs>
        <w:spacing w:after="180" w:line="276" w:lineRule="auto"/>
        <w:rPr>
          <w:rFonts w:ascii="Times New Roman" w:hAnsi="Times New Roman"/>
          <w:b/>
          <w:sz w:val="24"/>
          <w:szCs w:val="24"/>
          <w:lang w:val="en-US"/>
        </w:rPr>
      </w:pPr>
      <w:r>
        <w:rPr>
          <w:rFonts w:ascii="Times New Roman" w:hAnsi="Times New Roman"/>
          <w:b/>
          <w:sz w:val="24"/>
          <w:szCs w:val="24"/>
          <w:lang w:val="en-US" w:eastAsia="en-US"/>
        </w:rPr>
        <w:t xml:space="preserve">Source: </w:t>
      </w:r>
      <w:r>
        <w:rPr>
          <w:rFonts w:ascii="Times New Roman" w:hAnsi="Times New Roman"/>
          <w:b/>
          <w:sz w:val="24"/>
          <w:szCs w:val="24"/>
          <w:lang w:val="en-US" w:eastAsia="en-US"/>
        </w:rPr>
        <w:tab/>
        <w:t>OPPO</w:t>
      </w:r>
    </w:p>
    <w:p w14:paraId="26F3F663" w14:textId="3D949129" w:rsidR="00437050" w:rsidRDefault="00D849B3">
      <w:pPr>
        <w:tabs>
          <w:tab w:val="left" w:pos="2100"/>
        </w:tabs>
        <w:spacing w:after="180" w:line="276" w:lineRule="auto"/>
        <w:ind w:left="1979" w:hanging="1979"/>
        <w:rPr>
          <w:rFonts w:ascii="Times New Roman" w:hAnsi="Times New Roman"/>
          <w:b/>
          <w:sz w:val="24"/>
          <w:szCs w:val="24"/>
          <w:lang w:val="en-US"/>
        </w:rPr>
      </w:pPr>
      <w:r>
        <w:rPr>
          <w:rFonts w:ascii="Times New Roman" w:hAnsi="Times New Roman"/>
          <w:b/>
          <w:sz w:val="24"/>
          <w:szCs w:val="24"/>
          <w:lang w:val="en-US" w:eastAsia="en-US"/>
        </w:rPr>
        <w:t>Title</w:t>
      </w:r>
      <w:r w:rsidR="00B6754F">
        <w:rPr>
          <w:rFonts w:ascii="Times New Roman" w:hAnsi="Times New Roman"/>
          <w:b/>
          <w:sz w:val="24"/>
          <w:szCs w:val="24"/>
          <w:lang w:val="en-US" w:eastAsia="en-US"/>
        </w:rPr>
        <w:t>:</w:t>
      </w:r>
      <w:r w:rsidR="00B6754F">
        <w:rPr>
          <w:rFonts w:ascii="Times New Roman" w:hAnsi="Times New Roman"/>
          <w:b/>
          <w:sz w:val="24"/>
          <w:szCs w:val="24"/>
          <w:lang w:val="en-US" w:eastAsia="en-US"/>
        </w:rPr>
        <w:tab/>
      </w:r>
      <w:r w:rsidR="00D5404E" w:rsidRPr="00D5404E">
        <w:rPr>
          <w:rFonts w:ascii="Times New Roman" w:hAnsi="Times New Roman"/>
          <w:b/>
          <w:sz w:val="24"/>
          <w:szCs w:val="24"/>
          <w:lang w:val="en-US"/>
        </w:rPr>
        <w:t>General aspects on RAN2 6G</w:t>
      </w:r>
    </w:p>
    <w:p w14:paraId="783FFA52" w14:textId="77777777" w:rsidR="00437050" w:rsidRDefault="00D849B3">
      <w:pPr>
        <w:tabs>
          <w:tab w:val="left" w:pos="1979"/>
        </w:tabs>
        <w:spacing w:after="180" w:line="276" w:lineRule="auto"/>
        <w:rPr>
          <w:rFonts w:ascii="Times New Roman" w:hAnsi="Times New Roman"/>
          <w:b/>
          <w:sz w:val="24"/>
          <w:szCs w:val="24"/>
          <w:lang w:val="en-US" w:eastAsia="en-US"/>
        </w:rPr>
      </w:pPr>
      <w:r>
        <w:rPr>
          <w:rFonts w:ascii="Times New Roman" w:hAnsi="Times New Roman"/>
          <w:b/>
          <w:sz w:val="24"/>
          <w:szCs w:val="24"/>
          <w:lang w:val="en-US" w:eastAsia="en-US"/>
        </w:rPr>
        <w:t>Document for:</w:t>
      </w:r>
      <w:r>
        <w:rPr>
          <w:rFonts w:ascii="Times New Roman" w:hAnsi="Times New Roman"/>
          <w:b/>
          <w:sz w:val="24"/>
          <w:szCs w:val="24"/>
          <w:lang w:val="en-US" w:eastAsia="en-US"/>
        </w:rPr>
        <w:tab/>
        <w:t>Discussion and Decision</w:t>
      </w:r>
    </w:p>
    <w:p w14:paraId="447D848E" w14:textId="6980B104" w:rsidR="003E23B7" w:rsidRDefault="00D849B3" w:rsidP="001357BB">
      <w:pPr>
        <w:pStyle w:val="1"/>
      </w:pPr>
      <w:bookmarkStart w:id="0" w:name="_Ref488331639"/>
      <w:r w:rsidRPr="00C92CD0">
        <w:t>Introduction</w:t>
      </w:r>
      <w:bookmarkEnd w:id="0"/>
      <w:r w:rsidRPr="00C92CD0">
        <w:t xml:space="preserve"> </w:t>
      </w:r>
    </w:p>
    <w:p w14:paraId="6B4CBD5D" w14:textId="46F6024B" w:rsidR="007C3B19" w:rsidRDefault="007C3B19">
      <w:pPr>
        <w:rPr>
          <w:rFonts w:ascii="Times New Roman" w:hAnsi="Times New Roman"/>
        </w:rPr>
      </w:pPr>
      <w:r>
        <w:rPr>
          <w:rFonts w:ascii="Times New Roman" w:hAnsi="Times New Roman" w:hint="eastAsia"/>
        </w:rPr>
        <w:t xml:space="preserve">In last RAN2 meeting, i.e., RAN2#131bis, for the general 6G contributions, some </w:t>
      </w:r>
      <w:r w:rsidR="00B6754F">
        <w:rPr>
          <w:rFonts w:ascii="Times New Roman" w:hAnsi="Times New Roman"/>
        </w:rPr>
        <w:t>high-level</w:t>
      </w:r>
      <w:r>
        <w:rPr>
          <w:rFonts w:ascii="Times New Roman" w:hAnsi="Times New Roman" w:hint="eastAsia"/>
        </w:rPr>
        <w:t xml:space="preserve"> guidelines and principles were </w:t>
      </w:r>
      <w:r>
        <w:rPr>
          <w:rFonts w:ascii="Times New Roman" w:hAnsi="Times New Roman"/>
        </w:rPr>
        <w:t>discussed</w:t>
      </w:r>
      <w:r>
        <w:rPr>
          <w:rFonts w:ascii="Times New Roman" w:hAnsi="Times New Roman" w:hint="eastAsia"/>
        </w:rPr>
        <w:t xml:space="preserve">. Companies exchanged views, though without any agreements, some </w:t>
      </w:r>
      <w:r w:rsidR="00B6754F">
        <w:rPr>
          <w:rFonts w:ascii="Times New Roman" w:hAnsi="Times New Roman"/>
        </w:rPr>
        <w:t>levels</w:t>
      </w:r>
      <w:r>
        <w:rPr>
          <w:rFonts w:ascii="Times New Roman" w:hAnsi="Times New Roman" w:hint="eastAsia"/>
        </w:rPr>
        <w:t xml:space="preserve"> of consensus were observed on, e.g., scalable design, etc, with the lessons learning from 5G.</w:t>
      </w:r>
    </w:p>
    <w:p w14:paraId="366FBCF4" w14:textId="78EA2F40" w:rsidR="007C3B19" w:rsidRDefault="00D849B3">
      <w:pPr>
        <w:rPr>
          <w:rFonts w:ascii="Times New Roman" w:hAnsi="Times New Roman"/>
        </w:rPr>
      </w:pPr>
      <w:r w:rsidRPr="00D230BD">
        <w:rPr>
          <w:rFonts w:ascii="Times New Roman" w:hAnsi="Times New Roman"/>
        </w:rPr>
        <w:t>In this contribution, we would like to present our considerations</w:t>
      </w:r>
      <w:r w:rsidR="00A5597D" w:rsidRPr="00D230BD">
        <w:rPr>
          <w:rFonts w:ascii="Times New Roman" w:hAnsi="Times New Roman"/>
        </w:rPr>
        <w:t xml:space="preserve"> on some general aspects of RAN2 6G design,</w:t>
      </w:r>
      <w:r w:rsidR="007C3B19">
        <w:rPr>
          <w:rFonts w:ascii="Times New Roman" w:hAnsi="Times New Roman" w:hint="eastAsia"/>
        </w:rPr>
        <w:t xml:space="preserve"> mainly about two parts:</w:t>
      </w:r>
    </w:p>
    <w:p w14:paraId="15882787" w14:textId="5BB0C118" w:rsidR="007F3E98" w:rsidRPr="001357BB" w:rsidRDefault="007C3B19" w:rsidP="001357BB">
      <w:pPr>
        <w:pStyle w:val="afc"/>
        <w:numPr>
          <w:ilvl w:val="0"/>
          <w:numId w:val="23"/>
        </w:numPr>
        <w:ind w:firstLineChars="0"/>
        <w:rPr>
          <w:rFonts w:ascii="Times New Roman" w:hAnsi="Times New Roman"/>
        </w:rPr>
      </w:pPr>
      <w:r w:rsidRPr="001357BB">
        <w:rPr>
          <w:rFonts w:ascii="Times New Roman" w:hAnsi="Times New Roman" w:hint="eastAsia"/>
        </w:rPr>
        <w:t xml:space="preserve">One part is the </w:t>
      </w:r>
      <w:r w:rsidR="00B6754F" w:rsidRPr="001357BB">
        <w:rPr>
          <w:rFonts w:ascii="Times New Roman" w:hAnsi="Times New Roman"/>
        </w:rPr>
        <w:t>high-level</w:t>
      </w:r>
      <w:r w:rsidRPr="001357BB">
        <w:rPr>
          <w:rFonts w:ascii="Times New Roman" w:hAnsi="Times New Roman" w:hint="eastAsia"/>
        </w:rPr>
        <w:t xml:space="preserve"> principles for 6GR L2 design based on the </w:t>
      </w:r>
      <w:r w:rsidRPr="001357BB">
        <w:rPr>
          <w:rFonts w:ascii="Times New Roman" w:hAnsi="Times New Roman"/>
        </w:rPr>
        <w:t>lesson</w:t>
      </w:r>
      <w:r w:rsidRPr="001357BB">
        <w:rPr>
          <w:rFonts w:ascii="Times New Roman" w:hAnsi="Times New Roman" w:hint="eastAsia"/>
        </w:rPr>
        <w:t>s learned from 5G</w:t>
      </w:r>
    </w:p>
    <w:p w14:paraId="20788E10" w14:textId="5C85B008" w:rsidR="00A5597D" w:rsidRPr="001357BB" w:rsidRDefault="007C3B19" w:rsidP="001357BB">
      <w:pPr>
        <w:pStyle w:val="afc"/>
        <w:numPr>
          <w:ilvl w:val="0"/>
          <w:numId w:val="23"/>
        </w:numPr>
        <w:ind w:firstLineChars="0"/>
        <w:rPr>
          <w:rFonts w:ascii="Times New Roman" w:hAnsi="Times New Roman"/>
        </w:rPr>
      </w:pPr>
      <w:r w:rsidRPr="001357BB">
        <w:rPr>
          <w:rFonts w:ascii="Times New Roman" w:hAnsi="Times New Roman" w:hint="eastAsia"/>
        </w:rPr>
        <w:t xml:space="preserve">The other part is the </w:t>
      </w:r>
      <w:r w:rsidR="00B6754F" w:rsidRPr="001357BB">
        <w:rPr>
          <w:rFonts w:ascii="Times New Roman" w:hAnsi="Times New Roman"/>
        </w:rPr>
        <w:t>high-level</w:t>
      </w:r>
      <w:r w:rsidRPr="001357BB">
        <w:rPr>
          <w:rFonts w:ascii="Times New Roman" w:hAnsi="Times New Roman" w:hint="eastAsia"/>
        </w:rPr>
        <w:t xml:space="preserve"> views on how to do </w:t>
      </w:r>
      <w:r w:rsidRPr="001357BB">
        <w:rPr>
          <w:rFonts w:ascii="Times New Roman" w:hAnsi="Times New Roman"/>
        </w:rPr>
        <w:t>scalability</w:t>
      </w:r>
      <w:r w:rsidRPr="001357BB">
        <w:rPr>
          <w:rFonts w:ascii="Times New Roman" w:hAnsi="Times New Roman" w:hint="eastAsia"/>
        </w:rPr>
        <w:t xml:space="preserve"> design, especially </w:t>
      </w:r>
      <w:r w:rsidRPr="001357BB">
        <w:rPr>
          <w:rFonts w:ascii="Times New Roman" w:hAnsi="Times New Roman"/>
        </w:rPr>
        <w:t>from</w:t>
      </w:r>
      <w:r w:rsidRPr="001357BB">
        <w:rPr>
          <w:rFonts w:ascii="Times New Roman" w:hAnsi="Times New Roman" w:hint="eastAsia"/>
        </w:rPr>
        <w:t xml:space="preserve"> L2 </w:t>
      </w:r>
      <w:r w:rsidRPr="001357BB">
        <w:rPr>
          <w:rFonts w:ascii="Times New Roman" w:hAnsi="Times New Roman"/>
        </w:rPr>
        <w:t>perspective</w:t>
      </w:r>
      <w:r w:rsidRPr="001357BB">
        <w:rPr>
          <w:rFonts w:ascii="Times New Roman" w:hAnsi="Times New Roman" w:hint="eastAsia"/>
        </w:rPr>
        <w:t>.</w:t>
      </w:r>
      <w:r w:rsidR="00A5597D" w:rsidRPr="001357BB">
        <w:rPr>
          <w:rFonts w:ascii="Times New Roman" w:hAnsi="Times New Roman"/>
        </w:rPr>
        <w:t xml:space="preserve"> </w:t>
      </w:r>
    </w:p>
    <w:p w14:paraId="558047F1" w14:textId="77777777" w:rsidR="00437050" w:rsidRPr="00C92CD0" w:rsidRDefault="00D849B3" w:rsidP="00C92CD0">
      <w:pPr>
        <w:pStyle w:val="1"/>
      </w:pPr>
      <w:bookmarkStart w:id="1" w:name="_Ref178064866"/>
      <w:r w:rsidRPr="00C92CD0">
        <w:t>Discussion</w:t>
      </w:r>
      <w:bookmarkEnd w:id="1"/>
    </w:p>
    <w:p w14:paraId="3554C71C" w14:textId="2509FAC2" w:rsidR="00437050" w:rsidRPr="00C92CD0" w:rsidRDefault="00D849B3">
      <w:pPr>
        <w:pStyle w:val="1"/>
        <w:numPr>
          <w:ilvl w:val="1"/>
          <w:numId w:val="1"/>
        </w:numPr>
        <w:spacing w:line="276" w:lineRule="auto"/>
        <w:jc w:val="both"/>
        <w:rPr>
          <w:sz w:val="32"/>
          <w:szCs w:val="32"/>
        </w:rPr>
      </w:pPr>
      <w:r w:rsidRPr="00C92CD0">
        <w:rPr>
          <w:sz w:val="32"/>
          <w:szCs w:val="32"/>
        </w:rPr>
        <w:t xml:space="preserve">Principle, </w:t>
      </w:r>
      <w:r w:rsidR="005107F0" w:rsidRPr="00C92CD0">
        <w:rPr>
          <w:sz w:val="32"/>
          <w:szCs w:val="32"/>
        </w:rPr>
        <w:t>Guidance</w:t>
      </w:r>
    </w:p>
    <w:p w14:paraId="44D23E96" w14:textId="77777777" w:rsidR="00437050" w:rsidRDefault="00D849B3" w:rsidP="004F52A2">
      <w:pPr>
        <w:spacing w:before="120"/>
        <w:rPr>
          <w:rFonts w:ascii="Times New Roman" w:hAnsi="Times New Roman"/>
          <w:color w:val="000000"/>
          <w:sz w:val="20"/>
          <w:szCs w:val="20"/>
        </w:rPr>
      </w:pPr>
      <w:bookmarkStart w:id="2" w:name="_Toc178537091"/>
      <w:bookmarkStart w:id="3" w:name="_Toc178537095"/>
      <w:bookmarkEnd w:id="2"/>
      <w:bookmarkEnd w:id="3"/>
      <w:r>
        <w:rPr>
          <w:rFonts w:ascii="Times New Roman" w:hAnsi="Times New Roman"/>
          <w:color w:val="000000"/>
          <w:sz w:val="20"/>
          <w:szCs w:val="20"/>
        </w:rPr>
        <w:t>General Design Principles for 6G Radio protocols and procedures:</w:t>
      </w:r>
    </w:p>
    <w:p w14:paraId="50B7D2B0" w14:textId="77777777" w:rsidR="00437050" w:rsidRDefault="00D849B3" w:rsidP="004F52A2">
      <w:pPr>
        <w:pStyle w:val="afc"/>
        <w:numPr>
          <w:ilvl w:val="0"/>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Minimalist and essential design:</w:t>
      </w:r>
    </w:p>
    <w:p w14:paraId="371A8DBE" w14:textId="77777777" w:rsidR="00437050" w:rsidRDefault="00D849B3" w:rsidP="00D849B3">
      <w:pPr>
        <w:pStyle w:val="afc"/>
        <w:numPr>
          <w:ilvl w:val="1"/>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Avoid over-engineering for rare cases:</w:t>
      </w:r>
    </w:p>
    <w:p w14:paraId="10BC89C5" w14:textId="12FBF83A" w:rsidR="00437050" w:rsidRDefault="00D849B3" w:rsidP="00D849B3">
      <w:pPr>
        <w:pStyle w:val="afc"/>
        <w:numPr>
          <w:ilvl w:val="2"/>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5G NR introduced many options (e.g., </w:t>
      </w:r>
      <w:r w:rsidR="004F52A2">
        <w:rPr>
          <w:rFonts w:ascii="Times New Roman" w:hAnsi="Times New Roman"/>
          <w:color w:val="000000"/>
          <w:sz w:val="20"/>
          <w:szCs w:val="20"/>
          <w:lang w:val="en-US"/>
        </w:rPr>
        <w:t>(NG)</w:t>
      </w:r>
      <w:r>
        <w:rPr>
          <w:rFonts w:ascii="Times New Roman" w:hAnsi="Times New Roman"/>
          <w:color w:val="000000"/>
          <w:sz w:val="20"/>
          <w:szCs w:val="20"/>
          <w:lang w:val="en-US"/>
        </w:rPr>
        <w:t>EN-DC, NE-DC</w:t>
      </w:r>
      <w:r w:rsidR="004F52A2">
        <w:rPr>
          <w:rFonts w:ascii="Times New Roman" w:hAnsi="Times New Roman"/>
          <w:color w:val="000000"/>
          <w:sz w:val="20"/>
          <w:szCs w:val="20"/>
          <w:lang w:val="en-US"/>
        </w:rPr>
        <w:t>, eLTE</w:t>
      </w:r>
      <w:r>
        <w:rPr>
          <w:rFonts w:ascii="Times New Roman" w:hAnsi="Times New Roman"/>
          <w:color w:val="000000"/>
          <w:sz w:val="20"/>
          <w:szCs w:val="20"/>
          <w:lang w:val="en-US"/>
        </w:rPr>
        <w:t>) for interworking with 4G LTE, many of which remain unused commercially. 6G protocols shall prioritize essential functionalities with proven commercial viability, eliminating redundant options to reduce specification complexity and implementation overhead;</w:t>
      </w:r>
    </w:p>
    <w:p w14:paraId="2BFDF294" w14:textId="7B11C7B0" w:rsidR="00437050" w:rsidRDefault="00D849B3" w:rsidP="00D849B3">
      <w:pPr>
        <w:pStyle w:val="afc"/>
        <w:numPr>
          <w:ilvl w:val="2"/>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For vertical services (e.g., URLLC), </w:t>
      </w:r>
      <w:r>
        <w:rPr>
          <w:rFonts w:ascii="Times New Roman" w:hAnsi="Times New Roman"/>
          <w:color w:val="000000"/>
          <w:sz w:val="20"/>
          <w:szCs w:val="20"/>
        </w:rPr>
        <w:t xml:space="preserve">NR spent lots of efforts on meeting the extreme performance requirements (e.g., </w:t>
      </w:r>
      <w:r w:rsidR="00B6754F">
        <w:rPr>
          <w:rFonts w:ascii="Times New Roman" w:hAnsi="Times New Roman"/>
          <w:color w:val="000000"/>
          <w:sz w:val="20"/>
          <w:szCs w:val="20"/>
        </w:rPr>
        <w:t>ultra-low</w:t>
      </w:r>
      <w:r>
        <w:rPr>
          <w:rFonts w:ascii="Times New Roman" w:hAnsi="Times New Roman"/>
          <w:color w:val="000000"/>
          <w:sz w:val="20"/>
          <w:szCs w:val="20"/>
        </w:rPr>
        <w:t xml:space="preserve"> latency), which led to complex protocol functions added on top of eMBB. 6G shall consider a modularized framework </w:t>
      </w:r>
      <w:r w:rsidR="004C62FF">
        <w:rPr>
          <w:rFonts w:ascii="Times New Roman" w:hAnsi="Times New Roman" w:hint="eastAsia"/>
          <w:color w:val="000000"/>
          <w:sz w:val="20"/>
          <w:szCs w:val="20"/>
        </w:rPr>
        <w:t>[</w:t>
      </w:r>
      <w:hyperlink r:id="rId8" w:history="1">
        <w:r w:rsidR="004C62FF" w:rsidRPr="00234846">
          <w:rPr>
            <w:rStyle w:val="af2"/>
            <w:rFonts w:ascii="Times New Roman" w:hAnsi="Times New Roman" w:hint="eastAsia"/>
            <w:sz w:val="20"/>
            <w:szCs w:val="20"/>
          </w:rPr>
          <w:t>RP-251769</w:t>
        </w:r>
      </w:hyperlink>
      <w:r w:rsidR="004C62FF">
        <w:rPr>
          <w:rFonts w:ascii="Times New Roman" w:hAnsi="Times New Roman" w:hint="eastAsia"/>
          <w:color w:val="000000"/>
          <w:sz w:val="20"/>
          <w:szCs w:val="20"/>
        </w:rPr>
        <w:t>]</w:t>
      </w:r>
      <w:r>
        <w:rPr>
          <w:rFonts w:ascii="Times New Roman" w:hAnsi="Times New Roman"/>
          <w:color w:val="000000"/>
          <w:sz w:val="20"/>
          <w:szCs w:val="20"/>
        </w:rPr>
        <w:t xml:space="preserve">, so that different </w:t>
      </w:r>
      <w:r w:rsidR="005107F0">
        <w:rPr>
          <w:rFonts w:ascii="Times New Roman" w:hAnsi="Times New Roman"/>
          <w:color w:val="000000"/>
          <w:sz w:val="20"/>
          <w:szCs w:val="20"/>
        </w:rPr>
        <w:t>verticals</w:t>
      </w:r>
      <w:r>
        <w:rPr>
          <w:rFonts w:ascii="Times New Roman" w:hAnsi="Times New Roman"/>
          <w:color w:val="000000"/>
          <w:sz w:val="20"/>
          <w:szCs w:val="20"/>
        </w:rPr>
        <w:t xml:space="preserve"> and device types can be designed in a more efficiency and simple way.</w:t>
      </w:r>
    </w:p>
    <w:p w14:paraId="484FF174" w14:textId="77777777" w:rsidR="00437050" w:rsidRDefault="00D849B3" w:rsidP="00D849B3">
      <w:pPr>
        <w:pStyle w:val="afc"/>
        <w:numPr>
          <w:ilvl w:val="1"/>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Focusing on enhancement for essential design</w:t>
      </w:r>
    </w:p>
    <w:p w14:paraId="3DEED93D" w14:textId="670F2BEB" w:rsidR="00437050" w:rsidRDefault="00D849B3" w:rsidP="00D849B3">
      <w:pPr>
        <w:pStyle w:val="afc"/>
        <w:numPr>
          <w:ilvl w:val="2"/>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 xml:space="preserve">5G CA framework was mainly inherited from 4G, which handled the aggregation of CCs as an aggregation of cells, and leads to lower efficiency, scatted design, inflexibility of load </w:t>
      </w:r>
      <w:r w:rsidR="005107F0">
        <w:rPr>
          <w:rFonts w:ascii="Times New Roman" w:hAnsi="Times New Roman"/>
          <w:color w:val="000000"/>
          <w:sz w:val="20"/>
          <w:szCs w:val="20"/>
        </w:rPr>
        <w:t>distribution</w:t>
      </w:r>
      <w:r>
        <w:rPr>
          <w:rFonts w:ascii="Times New Roman" w:hAnsi="Times New Roman"/>
          <w:color w:val="000000"/>
          <w:sz w:val="20"/>
          <w:szCs w:val="20"/>
        </w:rPr>
        <w:t xml:space="preserve"> and etc. So 6G should focus on carrier aggregation, as a key tool for spectrum aggregation, to enhance the related performance.</w:t>
      </w:r>
    </w:p>
    <w:p w14:paraId="0F10DACC" w14:textId="515CB1EB"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Eliminate </w:t>
      </w:r>
      <w:r w:rsidR="005107F0">
        <w:rPr>
          <w:rFonts w:ascii="Times New Roman" w:hAnsi="Times New Roman"/>
          <w:color w:val="000000"/>
          <w:sz w:val="20"/>
          <w:szCs w:val="20"/>
          <w:lang w:val="en-US"/>
        </w:rPr>
        <w:t>Redundant</w:t>
      </w:r>
      <w:r>
        <w:rPr>
          <w:rFonts w:ascii="Times New Roman" w:hAnsi="Times New Roman"/>
          <w:color w:val="000000"/>
          <w:sz w:val="20"/>
          <w:szCs w:val="20"/>
          <w:lang w:val="en-US"/>
        </w:rPr>
        <w:t xml:space="preserve"> Functions:</w:t>
      </w:r>
    </w:p>
    <w:p w14:paraId="14A66B3A" w14:textId="77777777"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Redundant mechanisms (e.g., retransmission across MAC, RLC, and PDCP layers) shall be consolidated. 6G protocols must streamline layer-specific functions to reduce overhead.</w:t>
      </w:r>
    </w:p>
    <w:p w14:paraId="4F6C3C81" w14:textId="77777777"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Enhance security:</w:t>
      </w:r>
    </w:p>
    <w:p w14:paraId="0659EFB1" w14:textId="77777777" w:rsidR="00437050" w:rsidRDefault="00D849B3" w:rsidP="00D849B3">
      <w:pPr>
        <w:pStyle w:val="afc"/>
        <w:numPr>
          <w:ilvl w:val="1"/>
          <w:numId w:val="11"/>
        </w:numPr>
        <w:spacing w:before="120"/>
        <w:ind w:firstLineChars="0"/>
        <w:rPr>
          <w:rFonts w:ascii="Times New Roman" w:hAnsi="Times New Roman"/>
          <w:color w:val="000000"/>
          <w:sz w:val="20"/>
          <w:szCs w:val="20"/>
        </w:rPr>
      </w:pPr>
      <w:r>
        <w:rPr>
          <w:rFonts w:ascii="Times New Roman" w:hAnsi="Times New Roman"/>
          <w:color w:val="000000"/>
          <w:sz w:val="20"/>
          <w:szCs w:val="20"/>
          <w:lang w:val="en-US"/>
        </w:rPr>
        <w:lastRenderedPageBreak/>
        <w:t>5G NR supports security (ciphering/integrity) only in PDCP layer, leaving lower layers (e.g., MAC CE) vulnerable.</w:t>
      </w:r>
      <w:bookmarkStart w:id="4" w:name="_Hlk210138338"/>
      <w:r>
        <w:rPr>
          <w:rFonts w:ascii="Times New Roman" w:hAnsi="Times New Roman"/>
          <w:color w:val="000000"/>
          <w:sz w:val="20"/>
          <w:szCs w:val="20"/>
          <w:lang w:val="en-US"/>
        </w:rPr>
        <w:t xml:space="preserve"> 6G shall enforce cross-layer security, extending protection to MAC and physical layers to mitigate attacks on sensitive control information</w:t>
      </w:r>
      <w:bookmarkEnd w:id="4"/>
      <w:r>
        <w:rPr>
          <w:rFonts w:ascii="Times New Roman" w:hAnsi="Times New Roman"/>
          <w:color w:val="000000"/>
          <w:sz w:val="20"/>
          <w:szCs w:val="20"/>
        </w:rPr>
        <w:t>/</w:t>
      </w:r>
    </w:p>
    <w:p w14:paraId="434D1013" w14:textId="77777777" w:rsidR="00437050" w:rsidRDefault="00D849B3" w:rsidP="00D849B3">
      <w:pPr>
        <w:pStyle w:val="afc"/>
        <w:numPr>
          <w:ilvl w:val="0"/>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Native support for new emerging services:</w:t>
      </w:r>
    </w:p>
    <w:p w14:paraId="7E6E7A45" w14:textId="3458DCB1"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While 5GA initiated AI/ML studies, 6G protocols must natively embed AI-driven functionalities (e.g., AI enabled L2</w:t>
      </w:r>
      <w:r w:rsidR="004F52A2">
        <w:rPr>
          <w:rFonts w:ascii="Times New Roman" w:hAnsi="Times New Roman"/>
          <w:color w:val="000000"/>
          <w:sz w:val="20"/>
          <w:szCs w:val="20"/>
          <w:lang w:val="en-US"/>
        </w:rPr>
        <w:t>/L3</w:t>
      </w:r>
      <w:r>
        <w:rPr>
          <w:rFonts w:ascii="Times New Roman" w:hAnsi="Times New Roman"/>
          <w:color w:val="000000"/>
          <w:sz w:val="20"/>
          <w:szCs w:val="20"/>
          <w:lang w:val="en-US"/>
        </w:rPr>
        <w:t xml:space="preserve"> procedures).</w:t>
      </w:r>
    </w:p>
    <w:p w14:paraId="6F55B34E" w14:textId="77777777"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bookmarkStart w:id="5" w:name="_Hlk210138367"/>
      <w:r>
        <w:rPr>
          <w:rFonts w:ascii="Times New Roman" w:hAnsi="Times New Roman"/>
          <w:color w:val="000000"/>
          <w:sz w:val="20"/>
          <w:szCs w:val="20"/>
          <w:lang w:val="en-US"/>
        </w:rPr>
        <w:t>Define a standardized protocols/procedures for new services, e.g., AI model/AI data/Sensing data exchanges</w:t>
      </w:r>
      <w:bookmarkEnd w:id="5"/>
      <w:r>
        <w:rPr>
          <w:rFonts w:ascii="Times New Roman" w:hAnsi="Times New Roman"/>
          <w:color w:val="000000"/>
          <w:sz w:val="20"/>
          <w:szCs w:val="20"/>
          <w:lang w:val="en-US"/>
        </w:rPr>
        <w:t>.</w:t>
      </w:r>
    </w:p>
    <w:p w14:paraId="45CCBC7C" w14:textId="77777777"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Energy efficiency:</w:t>
      </w:r>
    </w:p>
    <w:p w14:paraId="5A67B258" w14:textId="3BADD8E4"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Energy efficiency was not considered well in the 5G day1. Thus, incorporate energy-aware protocols and procedures, like on-demand signal reception, unified power saving </w:t>
      </w:r>
      <w:r w:rsidR="005107F0">
        <w:rPr>
          <w:rFonts w:ascii="Times New Roman" w:hAnsi="Times New Roman"/>
          <w:color w:val="000000"/>
          <w:sz w:val="20"/>
          <w:szCs w:val="20"/>
          <w:lang w:val="en-US"/>
        </w:rPr>
        <w:t>schemes</w:t>
      </w:r>
      <w:r>
        <w:rPr>
          <w:rFonts w:ascii="Times New Roman" w:hAnsi="Times New Roman"/>
          <w:color w:val="000000"/>
          <w:sz w:val="20"/>
          <w:szCs w:val="20"/>
          <w:lang w:val="en-US"/>
        </w:rPr>
        <w:t xml:space="preserve"> to align with global sustainability goals</w:t>
      </w:r>
    </w:p>
    <w:p w14:paraId="5731B6E1" w14:textId="77777777"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Leverage AI for predictive measurements, minimizing idle-state energy consumption</w:t>
      </w:r>
    </w:p>
    <w:p w14:paraId="2941B892" w14:textId="6313868B"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Ru-use some of the principle/guidelines </w:t>
      </w:r>
      <w:r w:rsidR="005107F0">
        <w:rPr>
          <w:rFonts w:ascii="Times New Roman" w:hAnsi="Times New Roman"/>
          <w:color w:val="000000"/>
          <w:sz w:val="20"/>
          <w:szCs w:val="20"/>
          <w:lang w:val="en-US"/>
        </w:rPr>
        <w:t>adopted</w:t>
      </w:r>
      <w:r>
        <w:rPr>
          <w:rFonts w:ascii="Times New Roman" w:hAnsi="Times New Roman"/>
          <w:color w:val="000000"/>
          <w:sz w:val="20"/>
          <w:szCs w:val="20"/>
          <w:lang w:val="en-US"/>
        </w:rPr>
        <w:t xml:space="preserve"> in TR 38.804 when necessary.</w:t>
      </w:r>
    </w:p>
    <w:p w14:paraId="595282EB" w14:textId="77777777" w:rsidR="00437050" w:rsidRDefault="00437050">
      <w:pPr>
        <w:spacing w:before="120"/>
        <w:rPr>
          <w:rFonts w:ascii="Times New Roman" w:hAnsi="Times New Roman"/>
          <w:color w:val="000000"/>
          <w:sz w:val="20"/>
          <w:szCs w:val="20"/>
          <w:lang w:val="en-US"/>
        </w:rPr>
      </w:pPr>
    </w:p>
    <w:p w14:paraId="4D754EF5" w14:textId="0C1B1BC0" w:rsidR="00437050" w:rsidRPr="008D151A" w:rsidRDefault="00CC36A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6" w:name="_Toc213400154"/>
      <w:r w:rsidRPr="008D151A">
        <w:rPr>
          <w:rFonts w:ascii="Times New Roman" w:eastAsia="等线" w:hAnsi="Times New Roman" w:hint="eastAsia"/>
        </w:rPr>
        <w:t xml:space="preserve">For principles of 6GR </w:t>
      </w:r>
      <w:r w:rsidR="00C4336F">
        <w:rPr>
          <w:rFonts w:ascii="Times New Roman" w:eastAsia="等线" w:hAnsi="Times New Roman" w:hint="eastAsia"/>
        </w:rPr>
        <w:t>L2</w:t>
      </w:r>
      <w:r w:rsidR="00C4336F" w:rsidRPr="008D151A">
        <w:rPr>
          <w:rFonts w:ascii="Times New Roman" w:eastAsia="等线" w:hAnsi="Times New Roman" w:hint="eastAsia"/>
        </w:rPr>
        <w:t xml:space="preserve"> </w:t>
      </w:r>
      <w:r w:rsidRPr="008D151A">
        <w:rPr>
          <w:rFonts w:ascii="Times New Roman" w:eastAsia="等线" w:hAnsi="Times New Roman" w:hint="eastAsia"/>
        </w:rPr>
        <w:t>designs, consider new aspects, e.g., minimalist and essential design, eliminating redundant functions, enhanced security, native support for new emerging service, energy efficiency, on top of those which can be re-used from 5G NR principles.</w:t>
      </w:r>
      <w:bookmarkEnd w:id="6"/>
    </w:p>
    <w:p w14:paraId="239F9151" w14:textId="77777777" w:rsidR="003E23B7" w:rsidRDefault="003E23B7">
      <w:pPr>
        <w:spacing w:before="120"/>
        <w:rPr>
          <w:rFonts w:ascii="Times New Roman" w:hAnsi="Times New Roman"/>
          <w:color w:val="000000"/>
          <w:sz w:val="20"/>
          <w:szCs w:val="20"/>
        </w:rPr>
      </w:pPr>
    </w:p>
    <w:p w14:paraId="4D83AF6E" w14:textId="75EACE9F" w:rsidR="003E23B7" w:rsidRPr="00C92CD0" w:rsidRDefault="00E23665" w:rsidP="003E23B7">
      <w:pPr>
        <w:pStyle w:val="1"/>
        <w:numPr>
          <w:ilvl w:val="1"/>
          <w:numId w:val="1"/>
        </w:numPr>
        <w:spacing w:line="276" w:lineRule="auto"/>
        <w:jc w:val="both"/>
        <w:rPr>
          <w:sz w:val="32"/>
          <w:szCs w:val="32"/>
        </w:rPr>
      </w:pPr>
      <w:r>
        <w:rPr>
          <w:rFonts w:hint="eastAsia"/>
          <w:sz w:val="32"/>
          <w:szCs w:val="32"/>
        </w:rPr>
        <w:t>Scalable design</w:t>
      </w:r>
      <w:r w:rsidR="00312A0E">
        <w:rPr>
          <w:rFonts w:hint="eastAsia"/>
          <w:sz w:val="32"/>
          <w:szCs w:val="32"/>
        </w:rPr>
        <w:t xml:space="preserve"> and device types</w:t>
      </w:r>
    </w:p>
    <w:p w14:paraId="1F6F4E98" w14:textId="4C33A1A4" w:rsidR="006859B6" w:rsidRPr="00C63D10" w:rsidRDefault="006859B6">
      <w:pPr>
        <w:spacing w:before="120"/>
        <w:rPr>
          <w:rFonts w:ascii="Times New Roman" w:hAnsi="Times New Roman"/>
          <w:b/>
          <w:bCs/>
          <w:color w:val="000000"/>
          <w:sz w:val="20"/>
          <w:szCs w:val="20"/>
        </w:rPr>
      </w:pPr>
      <w:r w:rsidRPr="00C63D10">
        <w:rPr>
          <w:rFonts w:ascii="Times New Roman" w:hAnsi="Times New Roman" w:hint="eastAsia"/>
          <w:b/>
          <w:bCs/>
          <w:color w:val="000000"/>
          <w:sz w:val="20"/>
          <w:szCs w:val="20"/>
        </w:rPr>
        <w:t>Background and observations on 5G scalability drawbacks:</w:t>
      </w:r>
    </w:p>
    <w:p w14:paraId="4CE851F3" w14:textId="44BDF15B" w:rsidR="00B32F03" w:rsidRDefault="00B32F03">
      <w:pPr>
        <w:spacing w:before="120"/>
        <w:rPr>
          <w:rFonts w:ascii="Times New Roman" w:hAnsi="Times New Roman"/>
          <w:color w:val="000000"/>
          <w:sz w:val="20"/>
          <w:szCs w:val="20"/>
        </w:rPr>
      </w:pPr>
      <w:r>
        <w:rPr>
          <w:rFonts w:ascii="Times New Roman" w:hAnsi="Times New Roman" w:hint="eastAsia"/>
          <w:color w:val="000000"/>
          <w:sz w:val="20"/>
          <w:szCs w:val="20"/>
        </w:rPr>
        <w:t>From our understanding, there are 3 drawbacks:</w:t>
      </w:r>
    </w:p>
    <w:p w14:paraId="564C0A96" w14:textId="03DC0DA0" w:rsidR="006859B6" w:rsidRPr="00C63D10" w:rsidRDefault="006859B6" w:rsidP="00C63D10">
      <w:pPr>
        <w:pStyle w:val="afc"/>
        <w:numPr>
          <w:ilvl w:val="0"/>
          <w:numId w:val="22"/>
        </w:numPr>
        <w:spacing w:before="120"/>
        <w:ind w:firstLineChars="0"/>
        <w:rPr>
          <w:rFonts w:ascii="Times New Roman" w:hAnsi="Times New Roman"/>
          <w:b/>
          <w:bCs/>
          <w:color w:val="000000"/>
          <w:sz w:val="20"/>
          <w:szCs w:val="20"/>
        </w:rPr>
      </w:pPr>
      <w:r w:rsidRPr="00C63D10">
        <w:rPr>
          <w:rFonts w:ascii="Times New Roman" w:hAnsi="Times New Roman" w:hint="eastAsia"/>
          <w:b/>
          <w:bCs/>
          <w:color w:val="000000"/>
          <w:sz w:val="20"/>
          <w:szCs w:val="20"/>
        </w:rPr>
        <w:t>eMBB centric starting point:</w:t>
      </w:r>
    </w:p>
    <w:p w14:paraId="0D1FDACC" w14:textId="61289BDE" w:rsidR="00B32F03" w:rsidRDefault="006859B6" w:rsidP="006859B6">
      <w:pPr>
        <w:pStyle w:val="afc"/>
        <w:numPr>
          <w:ilvl w:val="1"/>
          <w:numId w:val="22"/>
        </w:numPr>
        <w:spacing w:before="120"/>
        <w:ind w:firstLineChars="0"/>
        <w:rPr>
          <w:rFonts w:ascii="Times New Roman" w:hAnsi="Times New Roman"/>
          <w:color w:val="000000"/>
          <w:sz w:val="20"/>
          <w:szCs w:val="20"/>
        </w:rPr>
      </w:pPr>
      <w:r w:rsidRPr="006859B6">
        <w:rPr>
          <w:rFonts w:ascii="Times New Roman" w:hAnsi="Times New Roman"/>
          <w:color w:val="000000"/>
          <w:sz w:val="20"/>
          <w:szCs w:val="20"/>
        </w:rPr>
        <w:t xml:space="preserve">5G began with eMBB, with </w:t>
      </w:r>
      <w:r>
        <w:rPr>
          <w:rFonts w:ascii="Times New Roman" w:hAnsi="Times New Roman" w:hint="eastAsia"/>
          <w:color w:val="000000"/>
          <w:sz w:val="20"/>
          <w:szCs w:val="20"/>
        </w:rPr>
        <w:t xml:space="preserve">Redcap (low-end IoT) </w:t>
      </w:r>
      <w:r w:rsidRPr="006859B6">
        <w:rPr>
          <w:rFonts w:ascii="Times New Roman" w:hAnsi="Times New Roman"/>
          <w:color w:val="000000"/>
          <w:sz w:val="20"/>
          <w:szCs w:val="20"/>
        </w:rPr>
        <w:t>and URLLC</w:t>
      </w:r>
      <w:r w:rsidR="00066191">
        <w:rPr>
          <w:rFonts w:ascii="Times New Roman" w:hAnsi="Times New Roman" w:hint="eastAsia"/>
          <w:color w:val="000000"/>
          <w:sz w:val="20"/>
          <w:szCs w:val="20"/>
        </w:rPr>
        <w:t>/IIoT</w:t>
      </w:r>
      <w:r w:rsidRPr="006859B6">
        <w:rPr>
          <w:rFonts w:ascii="Times New Roman" w:hAnsi="Times New Roman"/>
          <w:color w:val="000000"/>
          <w:sz w:val="20"/>
          <w:szCs w:val="20"/>
        </w:rPr>
        <w:t xml:space="preserve"> introduced later as “add-ons” over an eMBB foundation, increasing complexity.</w:t>
      </w:r>
    </w:p>
    <w:p w14:paraId="60041285" w14:textId="3937C8F3" w:rsidR="006859B6" w:rsidRDefault="006859B6" w:rsidP="00C63D10">
      <w:pPr>
        <w:pStyle w:val="afc"/>
        <w:numPr>
          <w:ilvl w:val="1"/>
          <w:numId w:val="22"/>
        </w:numPr>
        <w:spacing w:before="120"/>
        <w:ind w:firstLineChars="0"/>
        <w:rPr>
          <w:rFonts w:ascii="Times New Roman" w:hAnsi="Times New Roman"/>
          <w:color w:val="000000"/>
          <w:sz w:val="20"/>
          <w:szCs w:val="20"/>
        </w:rPr>
      </w:pPr>
      <w:r w:rsidRPr="006859B6">
        <w:rPr>
          <w:rFonts w:ascii="Times New Roman" w:hAnsi="Times New Roman"/>
          <w:color w:val="000000"/>
          <w:sz w:val="20"/>
          <w:szCs w:val="20"/>
        </w:rPr>
        <w:t>As a result, supporting new verticals (e.g., IIoT) required significant retrofit efforts at the protocol level (especially in RAN2).</w:t>
      </w:r>
    </w:p>
    <w:p w14:paraId="0BF915D3" w14:textId="0A1DAFC2" w:rsidR="00533D8B" w:rsidRPr="00C63D10" w:rsidRDefault="00533D8B" w:rsidP="006859B6">
      <w:pPr>
        <w:pStyle w:val="afc"/>
        <w:numPr>
          <w:ilvl w:val="0"/>
          <w:numId w:val="22"/>
        </w:numPr>
        <w:spacing w:before="120"/>
        <w:ind w:firstLineChars="0"/>
        <w:rPr>
          <w:rFonts w:ascii="Times New Roman" w:hAnsi="Times New Roman"/>
          <w:b/>
          <w:bCs/>
          <w:color w:val="000000"/>
          <w:sz w:val="20"/>
          <w:szCs w:val="20"/>
        </w:rPr>
      </w:pPr>
      <w:r w:rsidRPr="00C63D10">
        <w:rPr>
          <w:rFonts w:ascii="Times New Roman" w:hAnsi="Times New Roman" w:hint="eastAsia"/>
          <w:b/>
          <w:bCs/>
          <w:color w:val="000000"/>
          <w:sz w:val="20"/>
          <w:szCs w:val="20"/>
        </w:rPr>
        <w:t>Feature combination complexity:</w:t>
      </w:r>
    </w:p>
    <w:p w14:paraId="6A4DCADE" w14:textId="55B89294" w:rsidR="00B32F03" w:rsidRDefault="00533D8B" w:rsidP="00533D8B">
      <w:pPr>
        <w:pStyle w:val="afc"/>
        <w:numPr>
          <w:ilvl w:val="1"/>
          <w:numId w:val="22"/>
        </w:numPr>
        <w:spacing w:before="120"/>
        <w:ind w:firstLineChars="0"/>
        <w:rPr>
          <w:rFonts w:ascii="Times New Roman" w:hAnsi="Times New Roman"/>
          <w:color w:val="000000"/>
          <w:sz w:val="20"/>
          <w:szCs w:val="20"/>
        </w:rPr>
      </w:pPr>
      <w:r w:rsidRPr="00533D8B">
        <w:rPr>
          <w:rFonts w:ascii="Times New Roman" w:hAnsi="Times New Roman"/>
          <w:color w:val="000000"/>
          <w:sz w:val="20"/>
          <w:szCs w:val="20"/>
        </w:rPr>
        <w:t>Many cross-feature combinations were</w:t>
      </w:r>
      <w:r w:rsidR="00455ABE">
        <w:rPr>
          <w:rFonts w:ascii="Times New Roman" w:hAnsi="Times New Roman" w:hint="eastAsia"/>
          <w:color w:val="000000"/>
          <w:sz w:val="20"/>
          <w:szCs w:val="20"/>
        </w:rPr>
        <w:t xml:space="preserve"> identified and</w:t>
      </w:r>
      <w:r w:rsidRPr="00533D8B">
        <w:rPr>
          <w:rFonts w:ascii="Times New Roman" w:hAnsi="Times New Roman"/>
          <w:color w:val="000000"/>
          <w:sz w:val="20"/>
          <w:szCs w:val="20"/>
        </w:rPr>
        <w:t xml:space="preserve"> specified (even rarely used ones), </w:t>
      </w:r>
      <w:r w:rsidR="00455ABE">
        <w:rPr>
          <w:rFonts w:ascii="Times New Roman" w:hAnsi="Times New Roman" w:hint="eastAsia"/>
          <w:color w:val="000000"/>
          <w:sz w:val="20"/>
          <w:szCs w:val="20"/>
        </w:rPr>
        <w:t xml:space="preserve">some are in </w:t>
      </w:r>
      <w:r w:rsidR="00455ABE">
        <w:rPr>
          <w:rFonts w:ascii="Times New Roman" w:hAnsi="Times New Roman"/>
          <w:color w:val="000000"/>
          <w:sz w:val="20"/>
          <w:szCs w:val="20"/>
        </w:rPr>
        <w:t>the</w:t>
      </w:r>
      <w:r w:rsidR="00455ABE">
        <w:rPr>
          <w:rFonts w:ascii="Times New Roman" w:hAnsi="Times New Roman" w:hint="eastAsia"/>
          <w:color w:val="000000"/>
          <w:sz w:val="20"/>
          <w:szCs w:val="20"/>
        </w:rPr>
        <w:t xml:space="preserve"> same releases, and some other features are introduced in later releases, </w:t>
      </w:r>
      <w:r w:rsidRPr="00533D8B">
        <w:rPr>
          <w:rFonts w:ascii="Times New Roman" w:hAnsi="Times New Roman"/>
          <w:color w:val="000000"/>
          <w:sz w:val="20"/>
          <w:szCs w:val="20"/>
        </w:rPr>
        <w:t xml:space="preserve">consuming specification and </w:t>
      </w:r>
      <w:r w:rsidR="00797B8A">
        <w:rPr>
          <w:rFonts w:ascii="Times New Roman" w:hAnsi="Times New Roman" w:hint="eastAsia"/>
          <w:color w:val="000000"/>
          <w:sz w:val="20"/>
          <w:szCs w:val="20"/>
        </w:rPr>
        <w:t>commercialization</w:t>
      </w:r>
      <w:r w:rsidRPr="00533D8B">
        <w:rPr>
          <w:rFonts w:ascii="Times New Roman" w:hAnsi="Times New Roman"/>
          <w:color w:val="000000"/>
          <w:sz w:val="20"/>
          <w:szCs w:val="20"/>
        </w:rPr>
        <w:t xml:space="preserve"> effort.</w:t>
      </w:r>
    </w:p>
    <w:p w14:paraId="33A8F56E" w14:textId="15485219" w:rsidR="00533D8B" w:rsidRDefault="00533D8B" w:rsidP="00C63D10">
      <w:pPr>
        <w:pStyle w:val="afc"/>
        <w:numPr>
          <w:ilvl w:val="1"/>
          <w:numId w:val="22"/>
        </w:numPr>
        <w:spacing w:before="120"/>
        <w:ind w:firstLineChars="0"/>
        <w:rPr>
          <w:rFonts w:ascii="Times New Roman" w:hAnsi="Times New Roman"/>
          <w:color w:val="000000"/>
          <w:sz w:val="20"/>
          <w:szCs w:val="20"/>
        </w:rPr>
      </w:pPr>
      <w:r w:rsidRPr="00533D8B">
        <w:rPr>
          <w:rFonts w:ascii="Times New Roman" w:hAnsi="Times New Roman"/>
          <w:color w:val="000000"/>
          <w:sz w:val="20"/>
          <w:szCs w:val="20"/>
        </w:rPr>
        <w:t>6G should streamline feature interactions and focus on combinations with strong deployment potential.</w:t>
      </w:r>
    </w:p>
    <w:p w14:paraId="373AACE7" w14:textId="4B3E494A" w:rsidR="005C6EC8" w:rsidRPr="00C63D10" w:rsidRDefault="005C6EC8" w:rsidP="006859B6">
      <w:pPr>
        <w:pStyle w:val="afc"/>
        <w:numPr>
          <w:ilvl w:val="0"/>
          <w:numId w:val="22"/>
        </w:numPr>
        <w:spacing w:before="120"/>
        <w:ind w:firstLineChars="0"/>
        <w:rPr>
          <w:rFonts w:ascii="Times New Roman" w:hAnsi="Times New Roman"/>
          <w:b/>
          <w:bCs/>
          <w:color w:val="000000"/>
          <w:sz w:val="20"/>
          <w:szCs w:val="20"/>
        </w:rPr>
      </w:pPr>
      <w:r w:rsidRPr="00C63D10">
        <w:rPr>
          <w:rFonts w:ascii="Times New Roman" w:hAnsi="Times New Roman" w:hint="eastAsia"/>
          <w:b/>
          <w:bCs/>
          <w:color w:val="000000"/>
          <w:sz w:val="20"/>
          <w:szCs w:val="20"/>
        </w:rPr>
        <w:t>Limited device categorization:</w:t>
      </w:r>
    </w:p>
    <w:p w14:paraId="4A38A9F4" w14:textId="28D6E436" w:rsidR="00B32F03" w:rsidRDefault="005C6EC8" w:rsidP="005C6EC8">
      <w:pPr>
        <w:pStyle w:val="afc"/>
        <w:numPr>
          <w:ilvl w:val="1"/>
          <w:numId w:val="22"/>
        </w:numPr>
        <w:spacing w:before="120"/>
        <w:ind w:firstLineChars="0"/>
        <w:rPr>
          <w:rFonts w:ascii="Times New Roman" w:hAnsi="Times New Roman"/>
          <w:color w:val="000000"/>
          <w:sz w:val="20"/>
          <w:szCs w:val="20"/>
        </w:rPr>
      </w:pPr>
      <w:r w:rsidRPr="005C6EC8">
        <w:rPr>
          <w:rFonts w:ascii="Times New Roman" w:hAnsi="Times New Roman"/>
          <w:color w:val="000000"/>
          <w:sz w:val="20"/>
          <w:szCs w:val="20"/>
        </w:rPr>
        <w:t>LTE categories mainly reflected throughput capability (peak data rate), serving commercial segmentation rather than simplifying specifications.</w:t>
      </w:r>
      <w:r>
        <w:rPr>
          <w:rFonts w:ascii="Times New Roman" w:hAnsi="Times New Roman" w:hint="eastAsia"/>
          <w:color w:val="000000"/>
          <w:sz w:val="20"/>
          <w:szCs w:val="20"/>
        </w:rPr>
        <w:t xml:space="preserve"> NR did not introduce category, but indeed more services/devices were supported by NR, </w:t>
      </w:r>
      <w:r w:rsidR="00CC65A0">
        <w:rPr>
          <w:rFonts w:ascii="Times New Roman" w:hAnsi="Times New Roman" w:hint="eastAsia"/>
          <w:color w:val="000000"/>
          <w:sz w:val="20"/>
          <w:szCs w:val="20"/>
        </w:rPr>
        <w:t>too complex configuration to use in real field</w:t>
      </w:r>
      <w:r>
        <w:rPr>
          <w:rFonts w:ascii="Times New Roman" w:hAnsi="Times New Roman" w:hint="eastAsia"/>
          <w:color w:val="000000"/>
          <w:sz w:val="20"/>
          <w:szCs w:val="20"/>
        </w:rPr>
        <w:t>.</w:t>
      </w:r>
    </w:p>
    <w:p w14:paraId="698F1EE9" w14:textId="46E38207" w:rsidR="00CC65A0" w:rsidRPr="00C63D10" w:rsidRDefault="00CC65A0" w:rsidP="00C63D10">
      <w:pPr>
        <w:pStyle w:val="afc"/>
        <w:numPr>
          <w:ilvl w:val="1"/>
          <w:numId w:val="22"/>
        </w:numPr>
        <w:spacing w:before="120"/>
        <w:ind w:firstLineChars="0"/>
        <w:rPr>
          <w:rFonts w:ascii="Times New Roman" w:hAnsi="Times New Roman"/>
          <w:color w:val="000000"/>
          <w:sz w:val="20"/>
          <w:szCs w:val="20"/>
        </w:rPr>
      </w:pPr>
      <w:r>
        <w:rPr>
          <w:rFonts w:ascii="Times New Roman" w:hAnsi="Times New Roman" w:hint="eastAsia"/>
          <w:color w:val="000000"/>
          <w:sz w:val="20"/>
          <w:szCs w:val="20"/>
        </w:rPr>
        <w:t>6</w:t>
      </w:r>
      <w:r w:rsidRPr="00CC65A0">
        <w:rPr>
          <w:rFonts w:ascii="Times New Roman" w:hAnsi="Times New Roman"/>
          <w:color w:val="000000"/>
          <w:sz w:val="20"/>
          <w:szCs w:val="20"/>
        </w:rPr>
        <w:t>G should revisit categorization to drive protocol simplicity and adaptability rather than pure</w:t>
      </w:r>
      <w:r w:rsidR="000D6605">
        <w:rPr>
          <w:rFonts w:ascii="Times New Roman" w:hAnsi="Times New Roman" w:hint="eastAsia"/>
          <w:color w:val="000000"/>
          <w:sz w:val="20"/>
          <w:szCs w:val="20"/>
        </w:rPr>
        <w:t>ly relying on very complex/flexible configurations</w:t>
      </w:r>
      <w:r w:rsidRPr="00CC65A0">
        <w:rPr>
          <w:rFonts w:ascii="Times New Roman" w:hAnsi="Times New Roman"/>
          <w:color w:val="000000"/>
          <w:sz w:val="20"/>
          <w:szCs w:val="20"/>
        </w:rPr>
        <w:t>.</w:t>
      </w:r>
    </w:p>
    <w:p w14:paraId="3FF3985E" w14:textId="6CD1EAD2" w:rsidR="008C7895" w:rsidRDefault="008C7895" w:rsidP="008C7895">
      <w:pPr>
        <w:spacing w:before="120"/>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n order to</w:t>
      </w:r>
      <w:r w:rsidR="00B910EA">
        <w:rPr>
          <w:rFonts w:ascii="Times New Roman" w:hAnsi="Times New Roman" w:hint="eastAsia"/>
          <w:color w:val="000000"/>
          <w:sz w:val="20"/>
          <w:szCs w:val="20"/>
        </w:rPr>
        <w:t xml:space="preserve"> make 6G better, and especially on those drawbacks identified, some improvements from high level principles perspective, can be considered in 6G L2 design</w:t>
      </w:r>
      <w:r>
        <w:rPr>
          <w:rFonts w:ascii="Times New Roman" w:hAnsi="Times New Roman" w:hint="eastAsia"/>
          <w:color w:val="000000"/>
          <w:sz w:val="20"/>
          <w:szCs w:val="20"/>
        </w:rPr>
        <w:t>:</w:t>
      </w:r>
    </w:p>
    <w:p w14:paraId="3CD5C814" w14:textId="50F908F1" w:rsidR="00B910EA" w:rsidRPr="00C63D10" w:rsidRDefault="00B910EA" w:rsidP="008C7895">
      <w:pPr>
        <w:pStyle w:val="afc"/>
        <w:numPr>
          <w:ilvl w:val="0"/>
          <w:numId w:val="21"/>
        </w:numPr>
        <w:spacing w:before="120"/>
        <w:ind w:firstLineChars="0"/>
        <w:rPr>
          <w:rFonts w:ascii="Times New Roman" w:hAnsi="Times New Roman"/>
          <w:b/>
          <w:bCs/>
          <w:color w:val="000000"/>
          <w:sz w:val="20"/>
          <w:szCs w:val="20"/>
        </w:rPr>
      </w:pPr>
      <w:r w:rsidRPr="00C63D10">
        <w:rPr>
          <w:rFonts w:ascii="Times New Roman" w:hAnsi="Times New Roman" w:hint="eastAsia"/>
          <w:b/>
          <w:bCs/>
          <w:color w:val="000000"/>
          <w:sz w:val="20"/>
          <w:szCs w:val="20"/>
        </w:rPr>
        <w:t>Holistic baseline design:</w:t>
      </w:r>
    </w:p>
    <w:p w14:paraId="2B49DA02" w14:textId="77777777" w:rsidR="00B910EA" w:rsidRDefault="00B910EA" w:rsidP="00C63D10">
      <w:pPr>
        <w:pStyle w:val="afc"/>
        <w:numPr>
          <w:ilvl w:val="1"/>
          <w:numId w:val="21"/>
        </w:numPr>
        <w:spacing w:before="120"/>
        <w:ind w:firstLineChars="0"/>
        <w:rPr>
          <w:rFonts w:ascii="Times New Roman" w:hAnsi="Times New Roman"/>
          <w:color w:val="000000"/>
          <w:sz w:val="20"/>
          <w:szCs w:val="20"/>
        </w:rPr>
      </w:pPr>
      <w:r w:rsidRPr="00B910EA">
        <w:rPr>
          <w:rFonts w:ascii="Times New Roman" w:hAnsi="Times New Roman"/>
          <w:color w:val="000000"/>
          <w:sz w:val="20"/>
          <w:szCs w:val="20"/>
        </w:rPr>
        <w:t>6G Day-1 baseline should not target a single service</w:t>
      </w:r>
      <w:r w:rsidRPr="00B910EA">
        <w:rPr>
          <w:rFonts w:ascii="Times New Roman" w:hAnsi="Times New Roman" w:hint="eastAsia"/>
          <w:color w:val="000000"/>
          <w:sz w:val="20"/>
          <w:szCs w:val="20"/>
        </w:rPr>
        <w:t>/device</w:t>
      </w:r>
      <w:r w:rsidRPr="00B910EA">
        <w:rPr>
          <w:rFonts w:ascii="Times New Roman" w:hAnsi="Times New Roman"/>
          <w:color w:val="000000"/>
          <w:sz w:val="20"/>
          <w:szCs w:val="20"/>
        </w:rPr>
        <w:t xml:space="preserve"> type (as 5G did for eMBB), but instead adopt a harmonized </w:t>
      </w:r>
      <w:r w:rsidRPr="00B910EA">
        <w:rPr>
          <w:rFonts w:ascii="Times New Roman" w:hAnsi="Times New Roman" w:hint="eastAsia"/>
          <w:color w:val="000000"/>
          <w:sz w:val="20"/>
          <w:szCs w:val="20"/>
        </w:rPr>
        <w:t xml:space="preserve">L2 design </w:t>
      </w:r>
      <w:r w:rsidRPr="00B910EA">
        <w:rPr>
          <w:rFonts w:ascii="Times New Roman" w:hAnsi="Times New Roman"/>
          <w:color w:val="000000"/>
          <w:sz w:val="20"/>
          <w:szCs w:val="20"/>
        </w:rPr>
        <w:t>accommodating all</w:t>
      </w:r>
      <w:r w:rsidRPr="00B910EA">
        <w:rPr>
          <w:rFonts w:ascii="Times New Roman" w:hAnsi="Times New Roman" w:hint="eastAsia"/>
          <w:color w:val="000000"/>
          <w:sz w:val="20"/>
          <w:szCs w:val="20"/>
        </w:rPr>
        <w:t xml:space="preserve"> potential</w:t>
      </w:r>
      <w:r w:rsidRPr="00B910EA">
        <w:rPr>
          <w:rFonts w:ascii="Times New Roman" w:hAnsi="Times New Roman"/>
          <w:color w:val="000000"/>
          <w:sz w:val="20"/>
          <w:szCs w:val="20"/>
        </w:rPr>
        <w:t xml:space="preserve"> device/service classes (e.g., IoT, XR, automotive) from the beginning</w:t>
      </w:r>
      <w:r w:rsidRPr="00B910EA">
        <w:rPr>
          <w:rFonts w:ascii="Times New Roman" w:hAnsi="Times New Roman" w:hint="eastAsia"/>
          <w:color w:val="000000"/>
          <w:sz w:val="20"/>
          <w:szCs w:val="20"/>
        </w:rPr>
        <w:t xml:space="preserve">. Those devices/services are to be supported in 6G Day-1 or Day-2. </w:t>
      </w:r>
    </w:p>
    <w:p w14:paraId="2CBE4832" w14:textId="48902379" w:rsidR="00A40F30" w:rsidRPr="00A40F30" w:rsidRDefault="00B910EA" w:rsidP="00C63D10">
      <w:pPr>
        <w:pStyle w:val="afc"/>
        <w:numPr>
          <w:ilvl w:val="1"/>
          <w:numId w:val="21"/>
        </w:numPr>
        <w:spacing w:before="120"/>
        <w:ind w:firstLineChars="0"/>
        <w:rPr>
          <w:rFonts w:ascii="Times New Roman" w:hAnsi="Times New Roman"/>
          <w:color w:val="000000"/>
          <w:sz w:val="20"/>
          <w:szCs w:val="20"/>
        </w:rPr>
      </w:pPr>
      <w:r w:rsidRPr="00A40F30">
        <w:rPr>
          <w:rFonts w:ascii="Times New Roman" w:hAnsi="Times New Roman" w:hint="eastAsia"/>
          <w:color w:val="000000"/>
          <w:sz w:val="20"/>
          <w:szCs w:val="20"/>
        </w:rPr>
        <w:t>For example, i</w:t>
      </w:r>
      <w:r w:rsidR="008C7895" w:rsidRPr="00A40F30">
        <w:rPr>
          <w:rFonts w:ascii="Times New Roman" w:hAnsi="Times New Roman" w:hint="eastAsia"/>
          <w:color w:val="000000"/>
          <w:sz w:val="20"/>
          <w:szCs w:val="20"/>
        </w:rPr>
        <w:t xml:space="preserve">f we </w:t>
      </w:r>
      <w:r w:rsidRPr="00A40F30">
        <w:rPr>
          <w:rFonts w:ascii="Times New Roman" w:hAnsi="Times New Roman" w:hint="eastAsia"/>
          <w:color w:val="000000"/>
          <w:sz w:val="20"/>
          <w:szCs w:val="20"/>
        </w:rPr>
        <w:t xml:space="preserve">expect 6G is to support </w:t>
      </w:r>
      <w:r w:rsidR="008C7895" w:rsidRPr="00A40F30">
        <w:rPr>
          <w:rFonts w:ascii="Times New Roman" w:hAnsi="Times New Roman" w:hint="eastAsia"/>
          <w:color w:val="000000"/>
          <w:sz w:val="20"/>
          <w:szCs w:val="20"/>
        </w:rPr>
        <w:t>the low-end IoT, we need to consider the design for supporting those low-end IoT in Day-</w:t>
      </w:r>
      <w:r w:rsidRPr="00A40F30">
        <w:rPr>
          <w:rFonts w:ascii="Times New Roman" w:hAnsi="Times New Roman" w:hint="eastAsia"/>
          <w:color w:val="000000"/>
          <w:sz w:val="20"/>
          <w:szCs w:val="20"/>
        </w:rPr>
        <w:t>1</w:t>
      </w:r>
      <w:r w:rsidR="008C7895" w:rsidRPr="00A40F30">
        <w:rPr>
          <w:rFonts w:ascii="Times New Roman" w:hAnsi="Times New Roman" w:hint="eastAsia"/>
          <w:color w:val="000000"/>
          <w:sz w:val="20"/>
          <w:szCs w:val="20"/>
        </w:rPr>
        <w:t>.</w:t>
      </w:r>
      <w:r w:rsidRPr="00A40F30">
        <w:rPr>
          <w:rFonts w:ascii="Times New Roman" w:hAnsi="Times New Roman" w:hint="eastAsia"/>
          <w:color w:val="000000"/>
          <w:sz w:val="20"/>
          <w:szCs w:val="20"/>
        </w:rPr>
        <w:t xml:space="preserve"> It does not necessarily mean that 6G will support low-end IoT in Day-1, it depends </w:t>
      </w:r>
      <w:r w:rsidRPr="00A40F30">
        <w:rPr>
          <w:rFonts w:ascii="Times New Roman" w:hAnsi="Times New Roman" w:hint="eastAsia"/>
          <w:color w:val="000000"/>
          <w:sz w:val="20"/>
          <w:szCs w:val="20"/>
        </w:rPr>
        <w:lastRenderedPageBreak/>
        <w:t xml:space="preserve">on the commercial </w:t>
      </w:r>
      <w:r w:rsidRPr="00A40F30">
        <w:rPr>
          <w:rFonts w:ascii="Times New Roman" w:hAnsi="Times New Roman"/>
          <w:color w:val="000000"/>
          <w:sz w:val="20"/>
          <w:szCs w:val="20"/>
        </w:rPr>
        <w:t>deployment</w:t>
      </w:r>
      <w:r w:rsidRPr="00A40F30">
        <w:rPr>
          <w:rFonts w:ascii="Times New Roman" w:hAnsi="Times New Roman" w:hint="eastAsia"/>
          <w:color w:val="000000"/>
          <w:sz w:val="20"/>
          <w:szCs w:val="20"/>
        </w:rPr>
        <w:t xml:space="preserve"> needs, but the specification </w:t>
      </w:r>
      <w:r w:rsidRPr="00A40F30">
        <w:rPr>
          <w:rFonts w:ascii="Times New Roman" w:hAnsi="Times New Roman"/>
          <w:color w:val="000000"/>
          <w:sz w:val="20"/>
          <w:szCs w:val="20"/>
        </w:rPr>
        <w:t>should</w:t>
      </w:r>
      <w:r w:rsidRPr="00A40F30">
        <w:rPr>
          <w:rFonts w:ascii="Times New Roman" w:hAnsi="Times New Roman" w:hint="eastAsia"/>
          <w:color w:val="000000"/>
          <w:sz w:val="20"/>
          <w:szCs w:val="20"/>
        </w:rPr>
        <w:t xml:space="preserve"> allow easy introduction of low-end IoT in future.</w:t>
      </w:r>
      <w:r w:rsidR="00A40F30" w:rsidRPr="00A40F30">
        <w:rPr>
          <w:rFonts w:ascii="Times New Roman" w:hAnsi="Times New Roman" w:hint="eastAsia"/>
          <w:color w:val="000000"/>
          <w:sz w:val="20"/>
          <w:szCs w:val="20"/>
        </w:rPr>
        <w:t xml:space="preserve"> </w:t>
      </w:r>
    </w:p>
    <w:p w14:paraId="6F5AD964" w14:textId="086B0AFB" w:rsidR="00A40F30" w:rsidRPr="00C63D10" w:rsidRDefault="00A40F30" w:rsidP="008C7895">
      <w:pPr>
        <w:pStyle w:val="afc"/>
        <w:numPr>
          <w:ilvl w:val="0"/>
          <w:numId w:val="21"/>
        </w:numPr>
        <w:spacing w:before="120"/>
        <w:ind w:firstLineChars="0"/>
        <w:rPr>
          <w:rFonts w:ascii="Times New Roman" w:hAnsi="Times New Roman"/>
          <w:b/>
          <w:bCs/>
          <w:color w:val="000000"/>
          <w:sz w:val="20"/>
          <w:szCs w:val="20"/>
        </w:rPr>
      </w:pPr>
      <w:r w:rsidRPr="00C63D10">
        <w:rPr>
          <w:rFonts w:ascii="Times New Roman" w:hAnsi="Times New Roman" w:hint="eastAsia"/>
          <w:b/>
          <w:bCs/>
          <w:color w:val="000000"/>
          <w:sz w:val="20"/>
          <w:szCs w:val="20"/>
        </w:rPr>
        <w:t>Forward-compatible consideration:</w:t>
      </w:r>
    </w:p>
    <w:p w14:paraId="36781F15" w14:textId="25E35C22" w:rsidR="00A40F30" w:rsidRDefault="00A40F30" w:rsidP="00A40F30">
      <w:pPr>
        <w:pStyle w:val="afc"/>
        <w:numPr>
          <w:ilvl w:val="1"/>
          <w:numId w:val="21"/>
        </w:numPr>
        <w:spacing w:before="120"/>
        <w:ind w:firstLineChars="0"/>
        <w:rPr>
          <w:rFonts w:ascii="Times New Roman" w:hAnsi="Times New Roman"/>
          <w:color w:val="000000"/>
          <w:sz w:val="20"/>
          <w:szCs w:val="20"/>
        </w:rPr>
      </w:pPr>
      <w:r>
        <w:rPr>
          <w:rFonts w:ascii="Times New Roman" w:hAnsi="Times New Roman" w:hint="eastAsia"/>
          <w:color w:val="000000"/>
          <w:sz w:val="20"/>
          <w:szCs w:val="20"/>
        </w:rPr>
        <w:t>Some services/device types, e</w:t>
      </w:r>
      <w:r w:rsidRPr="00A40F30">
        <w:rPr>
          <w:rFonts w:ascii="Times New Roman" w:hAnsi="Times New Roman"/>
          <w:color w:val="000000"/>
          <w:sz w:val="20"/>
          <w:szCs w:val="20"/>
        </w:rPr>
        <w:t xml:space="preserve">ven if not fully specified in Day-1, </w:t>
      </w:r>
      <w:r>
        <w:rPr>
          <w:rFonts w:ascii="Times New Roman" w:hAnsi="Times New Roman" w:hint="eastAsia"/>
          <w:color w:val="000000"/>
          <w:sz w:val="20"/>
          <w:szCs w:val="20"/>
        </w:rPr>
        <w:t xml:space="preserve">the </w:t>
      </w:r>
      <w:r w:rsidRPr="00A40F30">
        <w:rPr>
          <w:rFonts w:ascii="Times New Roman" w:hAnsi="Times New Roman"/>
          <w:color w:val="000000"/>
          <w:sz w:val="20"/>
          <w:szCs w:val="20"/>
        </w:rPr>
        <w:t>requirements should be considered early to avoid future add-on complexity.</w:t>
      </w:r>
    </w:p>
    <w:p w14:paraId="1C72EAA8" w14:textId="2CFA0191" w:rsidR="00A40F30" w:rsidRDefault="00A40F30" w:rsidP="00C63D10">
      <w:pPr>
        <w:pStyle w:val="afc"/>
        <w:numPr>
          <w:ilvl w:val="1"/>
          <w:numId w:val="21"/>
        </w:numPr>
        <w:spacing w:before="120"/>
        <w:ind w:firstLineChars="0"/>
        <w:rPr>
          <w:rFonts w:ascii="Times New Roman" w:hAnsi="Times New Roman"/>
          <w:color w:val="000000"/>
          <w:sz w:val="20"/>
          <w:szCs w:val="20"/>
        </w:rPr>
      </w:pPr>
      <w:r>
        <w:rPr>
          <w:rFonts w:ascii="Times New Roman" w:hAnsi="Times New Roman" w:hint="eastAsia"/>
          <w:color w:val="000000"/>
          <w:sz w:val="20"/>
          <w:szCs w:val="20"/>
        </w:rPr>
        <w:t xml:space="preserve">Avoid </w:t>
      </w:r>
      <w:r>
        <w:rPr>
          <w:rFonts w:ascii="Times New Roman" w:hAnsi="Times New Roman"/>
          <w:color w:val="000000"/>
          <w:sz w:val="20"/>
          <w:szCs w:val="20"/>
        </w:rPr>
        <w:t>exhaustive</w:t>
      </w:r>
      <w:r>
        <w:rPr>
          <w:rFonts w:ascii="Times New Roman" w:hAnsi="Times New Roman" w:hint="eastAsia"/>
          <w:color w:val="000000"/>
          <w:sz w:val="20"/>
          <w:szCs w:val="20"/>
        </w:rPr>
        <w:t xml:space="preserve"> analysis of combinations among different features in 6G, only specify those with strong need for </w:t>
      </w:r>
      <w:r>
        <w:rPr>
          <w:rFonts w:ascii="Times New Roman" w:hAnsi="Times New Roman"/>
          <w:color w:val="000000"/>
          <w:sz w:val="20"/>
          <w:szCs w:val="20"/>
        </w:rPr>
        <w:t>commercialization</w:t>
      </w:r>
      <w:r>
        <w:rPr>
          <w:rFonts w:ascii="Times New Roman" w:hAnsi="Times New Roman" w:hint="eastAsia"/>
          <w:color w:val="000000"/>
          <w:sz w:val="20"/>
          <w:szCs w:val="20"/>
        </w:rPr>
        <w:t xml:space="preserve">. </w:t>
      </w:r>
    </w:p>
    <w:p w14:paraId="77E5AED8" w14:textId="0716B116" w:rsidR="00A40F30" w:rsidRPr="00C63D10" w:rsidRDefault="00A40F30">
      <w:pPr>
        <w:pStyle w:val="afc"/>
        <w:numPr>
          <w:ilvl w:val="0"/>
          <w:numId w:val="21"/>
        </w:numPr>
        <w:spacing w:before="120"/>
        <w:ind w:firstLineChars="0"/>
        <w:rPr>
          <w:rFonts w:ascii="Times New Roman" w:hAnsi="Times New Roman"/>
          <w:b/>
          <w:bCs/>
          <w:color w:val="000000"/>
          <w:sz w:val="20"/>
          <w:szCs w:val="20"/>
        </w:rPr>
      </w:pPr>
      <w:r w:rsidRPr="00C63D10">
        <w:rPr>
          <w:rFonts w:ascii="Times New Roman" w:hAnsi="Times New Roman"/>
          <w:b/>
          <w:bCs/>
          <w:color w:val="000000"/>
          <w:sz w:val="20"/>
          <w:szCs w:val="20"/>
        </w:rPr>
        <w:t>Device lifecycle awareness:</w:t>
      </w:r>
    </w:p>
    <w:p w14:paraId="548733B8" w14:textId="4E110B28" w:rsidR="008C7895" w:rsidRDefault="008C7895" w:rsidP="00A40F30">
      <w:pPr>
        <w:pStyle w:val="afc"/>
        <w:numPr>
          <w:ilvl w:val="1"/>
          <w:numId w:val="21"/>
        </w:numPr>
        <w:spacing w:before="120"/>
        <w:ind w:firstLineChars="0"/>
        <w:rPr>
          <w:rFonts w:ascii="Times New Roman" w:hAnsi="Times New Roman"/>
          <w:color w:val="000000"/>
          <w:sz w:val="20"/>
          <w:szCs w:val="20"/>
        </w:rPr>
      </w:pPr>
      <w:r>
        <w:rPr>
          <w:rFonts w:ascii="Times New Roman" w:hAnsi="Times New Roman" w:hint="eastAsia"/>
          <w:color w:val="000000"/>
          <w:sz w:val="20"/>
          <w:szCs w:val="20"/>
        </w:rPr>
        <w:t>Different device may have different life-cycles, for some of the IoT devices, it may last in the real field for tens of years. While for smart phones, typical life-cycles are 3-4 years. The specification should also consider the life-</w:t>
      </w:r>
      <w:r w:rsidR="00324057">
        <w:rPr>
          <w:rFonts w:ascii="Times New Roman" w:hAnsi="Times New Roman"/>
          <w:color w:val="000000"/>
          <w:sz w:val="20"/>
          <w:szCs w:val="20"/>
        </w:rPr>
        <w:t>cycle</w:t>
      </w:r>
      <w:r>
        <w:rPr>
          <w:rFonts w:ascii="Times New Roman" w:hAnsi="Times New Roman" w:hint="eastAsia"/>
          <w:color w:val="000000"/>
          <w:sz w:val="20"/>
          <w:szCs w:val="20"/>
        </w:rPr>
        <w:t xml:space="preserve"> of potential supported device types in 6G.</w:t>
      </w:r>
    </w:p>
    <w:p w14:paraId="5D5460C5" w14:textId="46EFDF1C" w:rsidR="008C7895" w:rsidRDefault="008C7895">
      <w:pPr>
        <w:spacing w:before="120"/>
        <w:rPr>
          <w:rFonts w:cs="Arial"/>
          <w:iCs/>
          <w:sz w:val="18"/>
        </w:rPr>
      </w:pPr>
    </w:p>
    <w:p w14:paraId="7F99A33A" w14:textId="56E13A21" w:rsidR="0008012C" w:rsidRDefault="0008012C">
      <w:pPr>
        <w:spacing w:before="120"/>
        <w:rPr>
          <w:rFonts w:cs="Arial"/>
          <w:iCs/>
          <w:sz w:val="18"/>
        </w:rPr>
      </w:pPr>
      <w:r>
        <w:rPr>
          <w:rFonts w:cs="Arial" w:hint="eastAsia"/>
          <w:iCs/>
          <w:sz w:val="18"/>
        </w:rPr>
        <w:t xml:space="preserve">Based on </w:t>
      </w:r>
      <w:r>
        <w:rPr>
          <w:rFonts w:cs="Arial"/>
          <w:iCs/>
          <w:sz w:val="18"/>
        </w:rPr>
        <w:t>the</w:t>
      </w:r>
      <w:r>
        <w:rPr>
          <w:rFonts w:cs="Arial" w:hint="eastAsia"/>
          <w:iCs/>
          <w:sz w:val="18"/>
        </w:rPr>
        <w:t xml:space="preserve"> above, the following proposals are given from our side:</w:t>
      </w:r>
    </w:p>
    <w:p w14:paraId="2FE31EB6" w14:textId="4442F45C" w:rsidR="0008012C" w:rsidRDefault="0008012C" w:rsidP="0008012C">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7" w:name="_Toc213400155"/>
      <w:r w:rsidRPr="0008012C">
        <w:rPr>
          <w:rFonts w:ascii="Times New Roman" w:eastAsia="等线" w:hAnsi="Times New Roman"/>
        </w:rPr>
        <w:t>6G should define a common baseline feature set supported by all device types, ensuring simplicity, scalability.</w:t>
      </w:r>
      <w:bookmarkEnd w:id="7"/>
    </w:p>
    <w:p w14:paraId="1AD0704B" w14:textId="50349E0E" w:rsidR="0008012C" w:rsidRDefault="0008012C" w:rsidP="0008012C">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8" w:name="_Toc213400156"/>
      <w:r w:rsidRPr="0008012C">
        <w:rPr>
          <w:rFonts w:ascii="Times New Roman" w:eastAsia="等线" w:hAnsi="Times New Roman"/>
        </w:rPr>
        <w:t xml:space="preserve">The low-end IoT </w:t>
      </w:r>
      <w:r>
        <w:rPr>
          <w:rFonts w:ascii="Times New Roman" w:eastAsia="等线" w:hAnsi="Times New Roman" w:hint="eastAsia"/>
        </w:rPr>
        <w:t>features</w:t>
      </w:r>
      <w:r w:rsidRPr="0008012C">
        <w:rPr>
          <w:rFonts w:ascii="Times New Roman" w:eastAsia="等线" w:hAnsi="Times New Roman"/>
        </w:rPr>
        <w:t xml:space="preserve"> can serve as a reference starting point for defining the common</w:t>
      </w:r>
      <w:r>
        <w:rPr>
          <w:rFonts w:ascii="Times New Roman" w:eastAsia="等线" w:hAnsi="Times New Roman" w:hint="eastAsia"/>
        </w:rPr>
        <w:t xml:space="preserve"> baseline feature</w:t>
      </w:r>
      <w:r w:rsidRPr="0008012C">
        <w:rPr>
          <w:rFonts w:ascii="Times New Roman" w:eastAsia="等线" w:hAnsi="Times New Roman"/>
        </w:rPr>
        <w:t xml:space="preserve"> set — however, 6G is not limited to low-end IoT as its primary target</w:t>
      </w:r>
      <w:r w:rsidR="00220235">
        <w:rPr>
          <w:rFonts w:ascii="Times New Roman" w:eastAsia="等线" w:hAnsi="Times New Roman" w:hint="eastAsia"/>
        </w:rPr>
        <w:t>.</w:t>
      </w:r>
      <w:bookmarkEnd w:id="8"/>
    </w:p>
    <w:p w14:paraId="50740208" w14:textId="3DE19B26" w:rsidR="009B1FFC" w:rsidRPr="00C63D10" w:rsidRDefault="004B6288" w:rsidP="00C63D10">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9" w:name="_Toc213400157"/>
      <w:r w:rsidRPr="004B6288">
        <w:rPr>
          <w:rFonts w:ascii="Times New Roman" w:eastAsia="等线" w:hAnsi="Times New Roman"/>
        </w:rPr>
        <w:t>RAN2 should first focus on the common</w:t>
      </w:r>
      <w:r w:rsidR="005A4F95">
        <w:rPr>
          <w:rFonts w:ascii="Times New Roman" w:eastAsia="等线" w:hAnsi="Times New Roman" w:hint="eastAsia"/>
        </w:rPr>
        <w:t xml:space="preserve"> baseline</w:t>
      </w:r>
      <w:r w:rsidRPr="004B6288">
        <w:rPr>
          <w:rFonts w:ascii="Times New Roman" w:eastAsia="等线" w:hAnsi="Times New Roman"/>
        </w:rPr>
        <w:t xml:space="preserve"> feature set, and subsequently discuss differentiated device types and service-specific optimizations, once the </w:t>
      </w:r>
      <w:r w:rsidR="008A76F7">
        <w:rPr>
          <w:rFonts w:ascii="Times New Roman" w:eastAsia="等线" w:hAnsi="Times New Roman" w:hint="eastAsia"/>
        </w:rPr>
        <w:t>baseline feature set</w:t>
      </w:r>
      <w:r w:rsidRPr="004B6288">
        <w:rPr>
          <w:rFonts w:ascii="Times New Roman" w:eastAsia="等线" w:hAnsi="Times New Roman"/>
        </w:rPr>
        <w:t xml:space="preserve"> is stable.</w:t>
      </w:r>
      <w:bookmarkEnd w:id="9"/>
    </w:p>
    <w:p w14:paraId="776199D1" w14:textId="77777777" w:rsidR="00202DCA" w:rsidRDefault="00202DCA">
      <w:pPr>
        <w:spacing w:before="120"/>
        <w:rPr>
          <w:rFonts w:ascii="Times New Roman" w:hAnsi="Times New Roman"/>
          <w:color w:val="000000"/>
          <w:sz w:val="20"/>
          <w:szCs w:val="20"/>
        </w:rPr>
      </w:pPr>
    </w:p>
    <w:p w14:paraId="757AA799" w14:textId="77777777" w:rsidR="00437050" w:rsidRPr="00C92CD0" w:rsidRDefault="00437050">
      <w:pPr>
        <w:pStyle w:val="Proposal"/>
        <w:numPr>
          <w:ilvl w:val="0"/>
          <w:numId w:val="0"/>
        </w:numPr>
        <w:ind w:left="1304"/>
        <w:rPr>
          <w:rFonts w:ascii="Times New Roman" w:hAnsi="Times New Roman"/>
        </w:rPr>
      </w:pPr>
      <w:bookmarkStart w:id="10" w:name="_Toc210054021"/>
      <w:bookmarkStart w:id="11" w:name="_Toc210054022"/>
      <w:bookmarkStart w:id="12" w:name="_Toc210054023"/>
      <w:bookmarkEnd w:id="10"/>
      <w:bookmarkEnd w:id="11"/>
      <w:bookmarkEnd w:id="12"/>
    </w:p>
    <w:p w14:paraId="7D7C82AD" w14:textId="77777777" w:rsidR="00437050" w:rsidRPr="00C92CD0" w:rsidRDefault="00D849B3" w:rsidP="00C92CD0">
      <w:pPr>
        <w:pStyle w:val="1"/>
      </w:pPr>
      <w:r w:rsidRPr="00C92CD0">
        <w:t>Conclusion</w:t>
      </w:r>
    </w:p>
    <w:p w14:paraId="2CAE2ED8" w14:textId="274224D4" w:rsidR="00437050" w:rsidRPr="00B07476" w:rsidRDefault="00D849B3">
      <w:pPr>
        <w:pStyle w:val="ac"/>
        <w:rPr>
          <w:rFonts w:ascii="Times New Roman" w:hAnsi="Times New Roman"/>
        </w:rPr>
      </w:pPr>
      <w:r w:rsidRPr="00B07476">
        <w:rPr>
          <w:rFonts w:ascii="Times New Roman" w:hAnsi="Times New Roman"/>
        </w:rPr>
        <w:t>Based on the discussion in section2, we have following proposals:</w:t>
      </w:r>
    </w:p>
    <w:p w14:paraId="20BBEB21" w14:textId="790CBA9A" w:rsidR="00B6754F" w:rsidRDefault="00935CBA" w:rsidP="00B6754F">
      <w:pPr>
        <w:pStyle w:val="TOC1"/>
        <w:ind w:left="1699" w:hangingChars="806" w:hanging="1699"/>
        <w:rPr>
          <w:rFonts w:asciiTheme="minorHAnsi" w:eastAsiaTheme="minorEastAsia" w:hAnsiTheme="minorHAnsi" w:cstheme="minorBidi"/>
          <w:b w:val="0"/>
          <w:noProof/>
          <w:kern w:val="2"/>
          <w:szCs w:val="22"/>
          <w:lang w:val="en-US" w:bidi="ar-SA"/>
        </w:rPr>
      </w:pPr>
      <w:r w:rsidRPr="00B07476">
        <w:rPr>
          <w:rFonts w:ascii="Times New Roman" w:hAnsi="Times New Roman"/>
        </w:rPr>
        <w:fldChar w:fldCharType="begin"/>
      </w:r>
      <w:r w:rsidRPr="0018616A">
        <w:rPr>
          <w:rFonts w:ascii="Times New Roman" w:hAnsi="Times New Roman"/>
        </w:rPr>
        <w:instrText xml:space="preserve"> TOC \n \p " " \h \z \t "Proposal,1" </w:instrText>
      </w:r>
      <w:r w:rsidRPr="00B07476">
        <w:rPr>
          <w:rFonts w:ascii="Times New Roman" w:hAnsi="Times New Roman"/>
        </w:rPr>
        <w:fldChar w:fldCharType="separate"/>
      </w:r>
      <w:hyperlink w:anchor="_Toc213400154" w:history="1">
        <w:r w:rsidR="00B6754F" w:rsidRPr="007A175E">
          <w:rPr>
            <w:rStyle w:val="af2"/>
            <w:rFonts w:ascii="Times New Roman" w:eastAsia="等线" w:hAnsi="Times New Roman"/>
            <w:noProof/>
          </w:rPr>
          <w:t>Proposal 1</w:t>
        </w:r>
        <w:r w:rsidR="00B6754F">
          <w:rPr>
            <w:rFonts w:asciiTheme="minorHAnsi" w:eastAsiaTheme="minorEastAsia" w:hAnsiTheme="minorHAnsi" w:cstheme="minorBidi"/>
            <w:b w:val="0"/>
            <w:noProof/>
            <w:kern w:val="2"/>
            <w:szCs w:val="22"/>
            <w:lang w:val="en-US" w:bidi="ar-SA"/>
          </w:rPr>
          <w:tab/>
        </w:r>
        <w:r w:rsidR="00B6754F" w:rsidRPr="007A175E">
          <w:rPr>
            <w:rStyle w:val="af2"/>
            <w:rFonts w:ascii="Times New Roman" w:eastAsia="等线" w:hAnsi="Times New Roman"/>
            <w:noProof/>
          </w:rPr>
          <w:t>For principles of 6GR L2 designs, consider new aspects, e.g., minimalist and essential design, eliminating redundant functions, enhanced security, native support for new emerging service, energy efficiency, on top of those which can be re-used from 5G NR principles.</w:t>
        </w:r>
      </w:hyperlink>
    </w:p>
    <w:p w14:paraId="64381698" w14:textId="09812574" w:rsidR="00B6754F" w:rsidRDefault="00B6754F" w:rsidP="00B6754F">
      <w:pPr>
        <w:pStyle w:val="TOC1"/>
        <w:ind w:left="1699" w:hangingChars="806" w:hanging="1699"/>
        <w:rPr>
          <w:rFonts w:asciiTheme="minorHAnsi" w:eastAsiaTheme="minorEastAsia" w:hAnsiTheme="minorHAnsi" w:cstheme="minorBidi"/>
          <w:b w:val="0"/>
          <w:noProof/>
          <w:kern w:val="2"/>
          <w:szCs w:val="22"/>
          <w:lang w:val="en-US" w:bidi="ar-SA"/>
        </w:rPr>
      </w:pPr>
      <w:hyperlink w:anchor="_Toc213400155" w:history="1">
        <w:r w:rsidRPr="007A175E">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7A175E">
          <w:rPr>
            <w:rStyle w:val="af2"/>
            <w:rFonts w:ascii="Times New Roman" w:eastAsia="等线" w:hAnsi="Times New Roman"/>
            <w:noProof/>
          </w:rPr>
          <w:t>6G should define a common baseline feature set supported by all device types, ensuring simplicity, scalability.</w:t>
        </w:r>
      </w:hyperlink>
    </w:p>
    <w:p w14:paraId="56C7BB9B" w14:textId="55E72D12" w:rsidR="00B6754F" w:rsidRDefault="00B6754F" w:rsidP="00B6754F">
      <w:pPr>
        <w:pStyle w:val="TOC1"/>
        <w:ind w:left="1699" w:hangingChars="806" w:hanging="1699"/>
        <w:rPr>
          <w:rFonts w:asciiTheme="minorHAnsi" w:eastAsiaTheme="minorEastAsia" w:hAnsiTheme="minorHAnsi" w:cstheme="minorBidi"/>
          <w:b w:val="0"/>
          <w:noProof/>
          <w:kern w:val="2"/>
          <w:szCs w:val="22"/>
          <w:lang w:val="en-US" w:bidi="ar-SA"/>
        </w:rPr>
      </w:pPr>
      <w:hyperlink w:anchor="_Toc213400156" w:history="1">
        <w:r w:rsidRPr="007A175E">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7A175E">
          <w:rPr>
            <w:rStyle w:val="af2"/>
            <w:rFonts w:ascii="Times New Roman" w:eastAsia="等线" w:hAnsi="Times New Roman"/>
            <w:noProof/>
          </w:rPr>
          <w:t>The low-end IoT features can serve as a reference starting point for defining the common baseline feature set — however, 6G is not limited to low-end IoT as its primary target.</w:t>
        </w:r>
      </w:hyperlink>
    </w:p>
    <w:p w14:paraId="477502D9" w14:textId="70334CAF" w:rsidR="00B6754F" w:rsidRDefault="00B6754F" w:rsidP="00B6754F">
      <w:pPr>
        <w:pStyle w:val="TOC1"/>
        <w:ind w:left="1699" w:hangingChars="806" w:hanging="1699"/>
        <w:rPr>
          <w:rFonts w:asciiTheme="minorHAnsi" w:eastAsiaTheme="minorEastAsia" w:hAnsiTheme="minorHAnsi" w:cstheme="minorBidi"/>
          <w:b w:val="0"/>
          <w:noProof/>
          <w:kern w:val="2"/>
          <w:szCs w:val="22"/>
          <w:lang w:val="en-US" w:bidi="ar-SA"/>
        </w:rPr>
      </w:pPr>
      <w:hyperlink w:anchor="_Toc213400157" w:history="1">
        <w:r w:rsidRPr="007A175E">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7A175E">
          <w:rPr>
            <w:rStyle w:val="af2"/>
            <w:rFonts w:ascii="Times New Roman" w:eastAsia="等线" w:hAnsi="Times New Roman"/>
            <w:noProof/>
          </w:rPr>
          <w:t>RAN2 should first focus on the common baseline feature set, and subsequently discuss differentiated device types and service-specific optimizations, once the baseline feature set is stable.</w:t>
        </w:r>
      </w:hyperlink>
    </w:p>
    <w:p w14:paraId="2DB6B395" w14:textId="6EFB1AFE" w:rsidR="00437050" w:rsidRDefault="00935CBA" w:rsidP="00B07476">
      <w:pPr>
        <w:pStyle w:val="ac"/>
        <w:ind w:left="1693" w:hangingChars="806" w:hanging="1693"/>
        <w:rPr>
          <w:rFonts w:ascii="Times New Roman" w:hAnsi="Times New Roman"/>
        </w:rPr>
      </w:pPr>
      <w:r w:rsidRPr="00B07476">
        <w:rPr>
          <w:rFonts w:ascii="Times New Roman" w:hAnsi="Times New Roman"/>
        </w:rPr>
        <w:fldChar w:fldCharType="end"/>
      </w:r>
    </w:p>
    <w:p w14:paraId="551425D5" w14:textId="77777777" w:rsidR="00437050" w:rsidRDefault="00437050"/>
    <w:sectPr w:rsidR="00437050">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4AB2" w14:textId="77777777" w:rsidR="006379D8" w:rsidRDefault="006379D8">
      <w:pPr>
        <w:spacing w:after="0"/>
      </w:pPr>
      <w:r>
        <w:separator/>
      </w:r>
    </w:p>
  </w:endnote>
  <w:endnote w:type="continuationSeparator" w:id="0">
    <w:p w14:paraId="6A8D386C" w14:textId="77777777" w:rsidR="006379D8" w:rsidRDefault="006379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5F03" w14:textId="77777777" w:rsidR="00437050" w:rsidRDefault="00D849B3">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F2BC" w14:textId="77777777" w:rsidR="006379D8" w:rsidRDefault="006379D8">
      <w:pPr>
        <w:spacing w:after="0"/>
      </w:pPr>
      <w:r>
        <w:separator/>
      </w:r>
    </w:p>
  </w:footnote>
  <w:footnote w:type="continuationSeparator" w:id="0">
    <w:p w14:paraId="02D7E51F" w14:textId="77777777" w:rsidR="006379D8" w:rsidRDefault="006379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AB6A" w14:textId="77777777" w:rsidR="00437050" w:rsidRDefault="00D849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EE1"/>
    <w:multiLevelType w:val="hybridMultilevel"/>
    <w:tmpl w:val="E0746340"/>
    <w:lvl w:ilvl="0" w:tplc="944479B2">
      <w:start w:val="1"/>
      <w:numFmt w:val="bullet"/>
      <w:lvlText w:val="-"/>
      <w:lvlJc w:val="left"/>
      <w:pPr>
        <w:ind w:left="440" w:hanging="440"/>
      </w:pPr>
      <w:rPr>
        <w:rFonts w:ascii="Times New Roman" w:eastAsia="Malgun Gothic" w:hAnsi="Times New Roman" w:cs="Times New Roman" w:hint="default"/>
      </w:rPr>
    </w:lvl>
    <w:lvl w:ilvl="1" w:tplc="944479B2">
      <w:start w:val="1"/>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76E013A"/>
    <w:multiLevelType w:val="hybridMultilevel"/>
    <w:tmpl w:val="58148BB4"/>
    <w:lvl w:ilvl="0" w:tplc="944479B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D93942"/>
    <w:multiLevelType w:val="hybridMultilevel"/>
    <w:tmpl w:val="C7CEA0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D95B29"/>
    <w:multiLevelType w:val="multilevel"/>
    <w:tmpl w:val="EB3CDF6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3051A5"/>
    <w:multiLevelType w:val="multilevel"/>
    <w:tmpl w:val="D57EC700"/>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272BB0"/>
    <w:multiLevelType w:val="multilevel"/>
    <w:tmpl w:val="4EF445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9B641A"/>
    <w:multiLevelType w:val="multilevel"/>
    <w:tmpl w:val="14847C0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C61119D"/>
    <w:multiLevelType w:val="hybridMultilevel"/>
    <w:tmpl w:val="C20246E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954560"/>
    <w:multiLevelType w:val="multilevel"/>
    <w:tmpl w:val="5DCA8004"/>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1C97BB1"/>
    <w:multiLevelType w:val="hybridMultilevel"/>
    <w:tmpl w:val="C906673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24B72B8"/>
    <w:multiLevelType w:val="multilevel"/>
    <w:tmpl w:val="77F6BB0E"/>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F2680"/>
    <w:multiLevelType w:val="hybridMultilevel"/>
    <w:tmpl w:val="57D8891E"/>
    <w:lvl w:ilvl="0" w:tplc="2FDC5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E95CED"/>
    <w:multiLevelType w:val="multilevel"/>
    <w:tmpl w:val="51AE10B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B5351F"/>
    <w:multiLevelType w:val="multilevel"/>
    <w:tmpl w:val="568CA08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72F26"/>
    <w:multiLevelType w:val="multilevel"/>
    <w:tmpl w:val="EA041FD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77042F"/>
    <w:multiLevelType w:val="multilevel"/>
    <w:tmpl w:val="3E8047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8AE1BD2"/>
    <w:multiLevelType w:val="multilevel"/>
    <w:tmpl w:val="132CCA5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C1127BD"/>
    <w:multiLevelType w:val="multilevel"/>
    <w:tmpl w:val="5A224A84"/>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D924D0"/>
    <w:multiLevelType w:val="hybridMultilevel"/>
    <w:tmpl w:val="212ACCAA"/>
    <w:lvl w:ilvl="0" w:tplc="0409000F">
      <w:start w:val="1"/>
      <w:numFmt w:val="decimal"/>
      <w:lvlText w:val="%1."/>
      <w:lvlJc w:val="left"/>
      <w:pPr>
        <w:ind w:left="440" w:hanging="440"/>
      </w:pPr>
      <w:rPr>
        <w:rFonts w:hint="default"/>
      </w:rPr>
    </w:lvl>
    <w:lvl w:ilvl="1" w:tplc="944479B2">
      <w:start w:val="1"/>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D882637"/>
    <w:multiLevelType w:val="multilevel"/>
    <w:tmpl w:val="8A044EB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44154"/>
    <w:multiLevelType w:val="hybridMultilevel"/>
    <w:tmpl w:val="0B6C7C1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7"/>
  </w:num>
  <w:num w:numId="2">
    <w:abstractNumId w:val="4"/>
  </w:num>
  <w:num w:numId="3">
    <w:abstractNumId w:val="18"/>
  </w:num>
  <w:num w:numId="4">
    <w:abstractNumId w:val="3"/>
  </w:num>
  <w:num w:numId="5">
    <w:abstractNumId w:val="11"/>
  </w:num>
  <w:num w:numId="6">
    <w:abstractNumId w:val="21"/>
  </w:num>
  <w:num w:numId="7">
    <w:abstractNumId w:val="14"/>
  </w:num>
  <w:num w:numId="8">
    <w:abstractNumId w:val="13"/>
  </w:num>
  <w:num w:numId="9">
    <w:abstractNumId w:val="19"/>
  </w:num>
  <w:num w:numId="10">
    <w:abstractNumId w:val="5"/>
  </w:num>
  <w:num w:numId="11">
    <w:abstractNumId w:val="16"/>
  </w:num>
  <w:num w:numId="12">
    <w:abstractNumId w:val="17"/>
  </w:num>
  <w:num w:numId="13">
    <w:abstractNumId w:val="9"/>
  </w:num>
  <w:num w:numId="14">
    <w:abstractNumId w:val="15"/>
  </w:num>
  <w:num w:numId="15">
    <w:abstractNumId w:val="6"/>
  </w:num>
  <w:num w:numId="16">
    <w:abstractNumId w:val="12"/>
  </w:num>
  <w:num w:numId="17">
    <w:abstractNumId w:val="2"/>
  </w:num>
  <w:num w:numId="18">
    <w:abstractNumId w:val="8"/>
  </w:num>
  <w:num w:numId="19">
    <w:abstractNumId w:val="10"/>
  </w:num>
  <w:num w:numId="20">
    <w:abstractNumId w:val="22"/>
  </w:num>
  <w:num w:numId="21">
    <w:abstractNumId w:val="0"/>
  </w:num>
  <w:num w:numId="22">
    <w:abstractNumId w:val="20"/>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50"/>
    <w:rsid w:val="00002DA2"/>
    <w:rsid w:val="00004FF2"/>
    <w:rsid w:val="00023934"/>
    <w:rsid w:val="00063878"/>
    <w:rsid w:val="00066191"/>
    <w:rsid w:val="00076C40"/>
    <w:rsid w:val="0008012C"/>
    <w:rsid w:val="00084C4B"/>
    <w:rsid w:val="000B080A"/>
    <w:rsid w:val="000D6605"/>
    <w:rsid w:val="000E7165"/>
    <w:rsid w:val="000F30F9"/>
    <w:rsid w:val="001159E2"/>
    <w:rsid w:val="00131B22"/>
    <w:rsid w:val="001357BB"/>
    <w:rsid w:val="0016531C"/>
    <w:rsid w:val="00165502"/>
    <w:rsid w:val="0018616A"/>
    <w:rsid w:val="0019651F"/>
    <w:rsid w:val="00202DCA"/>
    <w:rsid w:val="00220235"/>
    <w:rsid w:val="00234846"/>
    <w:rsid w:val="002544CF"/>
    <w:rsid w:val="00256A6E"/>
    <w:rsid w:val="002D3397"/>
    <w:rsid w:val="002D76D9"/>
    <w:rsid w:val="002E5FF7"/>
    <w:rsid w:val="00312A0E"/>
    <w:rsid w:val="00321220"/>
    <w:rsid w:val="00324057"/>
    <w:rsid w:val="00325FE8"/>
    <w:rsid w:val="00330CA6"/>
    <w:rsid w:val="0034130E"/>
    <w:rsid w:val="0035392C"/>
    <w:rsid w:val="0036454A"/>
    <w:rsid w:val="00385F43"/>
    <w:rsid w:val="003B2135"/>
    <w:rsid w:val="003C00E1"/>
    <w:rsid w:val="003C04D5"/>
    <w:rsid w:val="003E23B7"/>
    <w:rsid w:val="003E71DA"/>
    <w:rsid w:val="0041757D"/>
    <w:rsid w:val="004309EB"/>
    <w:rsid w:val="00435934"/>
    <w:rsid w:val="00437050"/>
    <w:rsid w:val="00455ABE"/>
    <w:rsid w:val="00487ACE"/>
    <w:rsid w:val="0049297C"/>
    <w:rsid w:val="004B6288"/>
    <w:rsid w:val="004C41BA"/>
    <w:rsid w:val="004C62FF"/>
    <w:rsid w:val="004F52A2"/>
    <w:rsid w:val="005104C3"/>
    <w:rsid w:val="005107F0"/>
    <w:rsid w:val="005262D5"/>
    <w:rsid w:val="00533D8B"/>
    <w:rsid w:val="00565037"/>
    <w:rsid w:val="00590D2E"/>
    <w:rsid w:val="0059669D"/>
    <w:rsid w:val="005A4F95"/>
    <w:rsid w:val="005C1825"/>
    <w:rsid w:val="005C6EC8"/>
    <w:rsid w:val="005E1C30"/>
    <w:rsid w:val="005E2F85"/>
    <w:rsid w:val="005F1271"/>
    <w:rsid w:val="005F6299"/>
    <w:rsid w:val="006379D8"/>
    <w:rsid w:val="00670693"/>
    <w:rsid w:val="006859B6"/>
    <w:rsid w:val="00692963"/>
    <w:rsid w:val="006A7595"/>
    <w:rsid w:val="006F213D"/>
    <w:rsid w:val="00702030"/>
    <w:rsid w:val="007051E9"/>
    <w:rsid w:val="00723C65"/>
    <w:rsid w:val="00797B8A"/>
    <w:rsid w:val="007A5AAC"/>
    <w:rsid w:val="007C3B19"/>
    <w:rsid w:val="007F3E98"/>
    <w:rsid w:val="00832DC4"/>
    <w:rsid w:val="0084513D"/>
    <w:rsid w:val="008A76F7"/>
    <w:rsid w:val="008C7895"/>
    <w:rsid w:val="008D151A"/>
    <w:rsid w:val="008D7175"/>
    <w:rsid w:val="00913A5C"/>
    <w:rsid w:val="00935CBA"/>
    <w:rsid w:val="00945A53"/>
    <w:rsid w:val="00961978"/>
    <w:rsid w:val="009630F3"/>
    <w:rsid w:val="0099255F"/>
    <w:rsid w:val="00992D0D"/>
    <w:rsid w:val="009961DF"/>
    <w:rsid w:val="009B1FFC"/>
    <w:rsid w:val="009B6950"/>
    <w:rsid w:val="009D2BD5"/>
    <w:rsid w:val="009E73D7"/>
    <w:rsid w:val="00A0332C"/>
    <w:rsid w:val="00A230F5"/>
    <w:rsid w:val="00A31C76"/>
    <w:rsid w:val="00A3246F"/>
    <w:rsid w:val="00A40F30"/>
    <w:rsid w:val="00A5597D"/>
    <w:rsid w:val="00AD1E9C"/>
    <w:rsid w:val="00AD6C11"/>
    <w:rsid w:val="00AE267B"/>
    <w:rsid w:val="00AE6AEB"/>
    <w:rsid w:val="00AE6F20"/>
    <w:rsid w:val="00AF1DAD"/>
    <w:rsid w:val="00B07476"/>
    <w:rsid w:val="00B108EF"/>
    <w:rsid w:val="00B32F03"/>
    <w:rsid w:val="00B401C2"/>
    <w:rsid w:val="00B43543"/>
    <w:rsid w:val="00B47CFC"/>
    <w:rsid w:val="00B6754F"/>
    <w:rsid w:val="00B86C92"/>
    <w:rsid w:val="00B910EA"/>
    <w:rsid w:val="00BD33F2"/>
    <w:rsid w:val="00BD63EF"/>
    <w:rsid w:val="00BF4D52"/>
    <w:rsid w:val="00BF65CC"/>
    <w:rsid w:val="00C243B0"/>
    <w:rsid w:val="00C4336F"/>
    <w:rsid w:val="00C63D10"/>
    <w:rsid w:val="00C92CD0"/>
    <w:rsid w:val="00CB1A1A"/>
    <w:rsid w:val="00CB25BB"/>
    <w:rsid w:val="00CB6FB1"/>
    <w:rsid w:val="00CC36A3"/>
    <w:rsid w:val="00CC65A0"/>
    <w:rsid w:val="00CD0CA3"/>
    <w:rsid w:val="00CE526B"/>
    <w:rsid w:val="00CE7E14"/>
    <w:rsid w:val="00CE7E51"/>
    <w:rsid w:val="00CF134F"/>
    <w:rsid w:val="00CF279D"/>
    <w:rsid w:val="00D230BD"/>
    <w:rsid w:val="00D3447D"/>
    <w:rsid w:val="00D41B22"/>
    <w:rsid w:val="00D45F86"/>
    <w:rsid w:val="00D46013"/>
    <w:rsid w:val="00D5404E"/>
    <w:rsid w:val="00D627D0"/>
    <w:rsid w:val="00D849B3"/>
    <w:rsid w:val="00DA2333"/>
    <w:rsid w:val="00DE7A46"/>
    <w:rsid w:val="00DF1827"/>
    <w:rsid w:val="00E23665"/>
    <w:rsid w:val="00E3771B"/>
    <w:rsid w:val="00E578B6"/>
    <w:rsid w:val="00E639E7"/>
    <w:rsid w:val="00E81AAE"/>
    <w:rsid w:val="00E947FE"/>
    <w:rsid w:val="00EB0155"/>
    <w:rsid w:val="00EE1564"/>
    <w:rsid w:val="00F02A61"/>
    <w:rsid w:val="00F51D23"/>
    <w:rsid w:val="00F7021D"/>
    <w:rsid w:val="00F72E8F"/>
    <w:rsid w:val="00F75BA1"/>
    <w:rsid w:val="00F818B8"/>
    <w:rsid w:val="00F96904"/>
    <w:rsid w:val="00FC183E"/>
    <w:rsid w:val="00FD5DF8"/>
    <w:rsid w:val="00FE5AB1"/>
    <w:rsid w:val="00FE68CE"/>
    <w:rsid w:val="00FE7310"/>
    <w:rsid w:val="00FF6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052E"/>
  <w15:docId w15:val="{7D90C6A2-0F9B-4C5A-BDB6-E951579A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C7895"/>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unhideWhenUsed/>
    <w:qFormat/>
    <w:pPr>
      <w:numPr>
        <w:ilvl w:val="3"/>
      </w:numPr>
      <w:outlineLvl w:val="3"/>
    </w:pPr>
    <w:rPr>
      <w:sz w:val="24"/>
      <w:szCs w:val="24"/>
    </w:rPr>
  </w:style>
  <w:style w:type="paragraph" w:styleId="50">
    <w:name w:val="heading 5"/>
    <w:basedOn w:val="4"/>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sid w:val="00526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76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ABD3-E020-4C2E-A719-BA441FEF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1170</Words>
  <Characters>6670</Characters>
  <Application>Microsoft Office Word</Application>
  <DocSecurity>0</DocSecurity>
  <Lines>55</Lines>
  <Paragraphs>15</Paragraphs>
  <ScaleCrop>false</ScaleCrop>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Qianxi Lu</cp:lastModifiedBy>
  <cp:revision>2</cp:revision>
  <dcterms:created xsi:type="dcterms:W3CDTF">2025-11-07T01:30:00Z</dcterms:created>
  <dcterms:modified xsi:type="dcterms:W3CDTF">2025-11-07T01:30:00Z</dcterms:modified>
</cp:coreProperties>
</file>